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Theme="minorEastAsia" w:hAnsiTheme="minorEastAsia"/>
          <w:bCs/>
          <w:sz w:val="30"/>
        </w:rPr>
      </w:pPr>
      <w:r>
        <w:rPr>
          <w:rFonts w:asciiTheme="minorEastAsia" w:hAnsiTheme="minorEastAsia"/>
          <w:bCs/>
          <w:sz w:val="30"/>
        </w:rPr>
      </w:r>
      <w:r/>
    </w:p>
    <w:p>
      <w:pPr>
        <w:pStyle w:val="809"/>
      </w:pPr>
      <w:r/>
      <w:r/>
    </w:p>
    <w:p>
      <w:pPr>
        <w:jc w:val="center"/>
        <w:spacing w:line="360" w:lineRule="auto"/>
        <w:rPr>
          <w:rFonts w:ascii="宋体" w:hAnsi="宋体" w:eastAsia="宋体" w:cs="宋体"/>
          <w:b/>
          <w:sz w:val="52"/>
          <w:szCs w:val="52"/>
        </w:rPr>
      </w:pPr>
      <w:r>
        <w:rPr>
          <w:rFonts w:hint="eastAsia" w:ascii="宋体" w:hAnsi="宋体" w:eastAsia="宋体" w:cs="宋体"/>
          <w:b/>
          <w:sz w:val="52"/>
          <w:szCs w:val="52"/>
        </w:rPr>
        <w:t xml:space="preserve">无锡市政府采购项目</w:t>
      </w:r>
      <w:r/>
    </w:p>
    <w:p>
      <w:pPr>
        <w:jc w:val="center"/>
        <w:spacing w:line="360" w:lineRule="auto"/>
        <w:rPr>
          <w:rFonts w:asciiTheme="minorEastAsia" w:hAnsiTheme="minorEastAsia"/>
          <w:b/>
          <w:bCs/>
          <w:sz w:val="30"/>
        </w:rPr>
      </w:pPr>
      <w:r>
        <w:rPr>
          <w:rFonts w:hint="eastAsia" w:asciiTheme="minorEastAsia" w:hAnsiTheme="minorEastAsia"/>
          <w:b/>
          <w:bCs/>
          <w:sz w:val="30"/>
        </w:rPr>
        <w:t xml:space="preserve">（全流程电子化）</w:t>
      </w:r>
      <w:r/>
    </w:p>
    <w:p>
      <w:pPr>
        <w:spacing w:line="360" w:lineRule="auto"/>
        <w:rPr>
          <w:rFonts w:asciiTheme="minorEastAsia" w:hAnsiTheme="minorEastAsia"/>
          <w:b/>
          <w:bCs/>
          <w:sz w:val="30"/>
        </w:rPr>
      </w:pPr>
      <w:r>
        <w:rPr>
          <w:rFonts w:asciiTheme="minorEastAsia" w:hAnsiTheme="minorEastAsia"/>
          <w:b/>
          <w:bCs/>
          <w:sz w:val="30"/>
        </w:rPr>
      </w:r>
      <w:r/>
    </w:p>
    <w:p>
      <w:pPr>
        <w:jc w:val="center"/>
        <w:spacing w:line="360" w:lineRule="auto"/>
        <w:rPr>
          <w:rFonts w:asciiTheme="minorEastAsia" w:hAnsiTheme="minorEastAsia"/>
          <w:b/>
          <w:bCs/>
          <w:spacing w:val="20"/>
          <w:sz w:val="52"/>
          <w:szCs w:val="52"/>
        </w:rPr>
      </w:pPr>
      <w:r>
        <w:rPr>
          <w:rFonts w:hint="eastAsia" w:asciiTheme="minorEastAsia" w:hAnsiTheme="minorEastAsia"/>
          <w:b/>
          <w:bCs/>
          <w:spacing w:val="20"/>
          <w:sz w:val="52"/>
          <w:szCs w:val="52"/>
        </w:rPr>
        <w:t xml:space="preserve">公开</w:t>
      </w:r>
      <w:r>
        <w:rPr>
          <w:rFonts w:asciiTheme="minorEastAsia" w:hAnsiTheme="minorEastAsia"/>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Theme="minorEastAsia" w:hAnsiTheme="minorEastAsia"/>
          <w:b/>
          <w:bCs/>
          <w:spacing w:val="20"/>
          <w:sz w:val="52"/>
          <w:szCs w:val="52"/>
        </w:rPr>
        <w:t xml:space="preserve">招标文件</w:t>
      </w:r>
      <w:r/>
    </w:p>
    <w:p>
      <w:pPr>
        <w:spacing w:line="360" w:lineRule="auto"/>
        <w:rPr>
          <w:rFonts w:asciiTheme="minorEastAsia" w:hAnsiTheme="minorEastAsia"/>
          <w:b/>
          <w:bCs/>
          <w:sz w:val="30"/>
        </w:rPr>
      </w:pPr>
      <w:r>
        <w:rPr>
          <w:rFonts w:asciiTheme="minorEastAsia" w:hAnsiTheme="minorEastAsia"/>
          <w:b/>
          <w:bCs/>
          <w:sz w:val="30"/>
        </w:rPr>
      </w:r>
      <w:r/>
    </w:p>
    <w:p>
      <w:pPr>
        <w:spacing w:line="360" w:lineRule="auto"/>
        <w:rPr>
          <w:rFonts w:asciiTheme="minorEastAsia" w:hAnsiTheme="minorEastAsia"/>
          <w:b/>
          <w:bCs/>
          <w:sz w:val="30"/>
        </w:rPr>
      </w:pPr>
      <w:r>
        <w:rPr>
          <w:rFonts w:asciiTheme="minorEastAsia" w:hAnsiTheme="minorEastAsia"/>
          <w:b/>
          <w:bCs/>
          <w:sz w:val="30"/>
        </w:rPr>
      </w:r>
      <w:r/>
    </w:p>
    <w:p>
      <w:pPr>
        <w:ind w:firstLine="1500"/>
        <w:spacing w:line="360" w:lineRule="auto"/>
        <w:rPr>
          <w:rFonts w:hint="default" w:asciiTheme="minorEastAsia" w:hAnsiTheme="minorEastAsia" w:eastAsiaTheme="minorEastAsia"/>
          <w:bCs/>
          <w:sz w:val="30"/>
          <w:szCs w:val="30"/>
          <w:lang w:val="en-US" w:eastAsia="zh-CN"/>
        </w:rPr>
      </w:pPr>
      <w:r>
        <w:rPr>
          <w:rFonts w:hint="eastAsia" w:asciiTheme="minorEastAsia" w:hAnsiTheme="minorEastAsia"/>
          <w:bCs/>
          <w:sz w:val="30"/>
          <w:szCs w:val="30"/>
        </w:rPr>
        <w:t xml:space="preserve">采购项目编号：</w:t>
      </w:r>
      <w:r>
        <w:rPr>
          <w:rFonts w:hint="eastAsia" w:asciiTheme="minorEastAsia" w:hAnsiTheme="minorEastAsia"/>
          <w:bCs/>
          <w:sz w:val="30"/>
          <w:szCs w:val="30"/>
          <w:lang w:eastAsia="zh-CN"/>
        </w:rPr>
        <w:t xml:space="preserve">JSZC-320200-PXGJ-G2026-</w:t>
      </w:r>
      <w:r>
        <w:rPr>
          <w:rFonts w:hint="eastAsia" w:asciiTheme="minorEastAsia" w:hAnsiTheme="minorEastAsia"/>
          <w:bCs/>
          <w:sz w:val="30"/>
          <w:szCs w:val="30"/>
          <w:lang w:val="en-US" w:eastAsia="zh-CN"/>
        </w:rPr>
        <w:t xml:space="preserve">0044</w:t>
      </w:r>
      <w:r/>
    </w:p>
    <w:p>
      <w:pPr>
        <w:ind w:firstLine="1500"/>
        <w:spacing w:line="360" w:lineRule="auto"/>
        <w:rPr>
          <w:rFonts w:hint="eastAsia" w:asciiTheme="minorEastAsia" w:hAnsiTheme="minorEastAsia" w:eastAsiaTheme="minorEastAsia"/>
          <w:bCs/>
          <w:sz w:val="30"/>
          <w:szCs w:val="30"/>
          <w:lang w:eastAsia="zh-CN"/>
        </w:rPr>
      </w:pPr>
      <w:r>
        <w:rPr>
          <w:rFonts w:hint="eastAsia" w:asciiTheme="minorEastAsia" w:hAnsiTheme="minorEastAsia"/>
          <w:bCs/>
          <w:sz w:val="30"/>
          <w:szCs w:val="30"/>
        </w:rPr>
        <w:t xml:space="preserve">采购项目名称：</w:t>
      </w:r>
      <w:r>
        <w:rPr>
          <w:rFonts w:hint="eastAsia" w:asciiTheme="minorEastAsia" w:hAnsiTheme="minorEastAsia"/>
          <w:bCs/>
          <w:sz w:val="30"/>
          <w:szCs w:val="30"/>
          <w:lang w:eastAsia="zh-CN"/>
        </w:rPr>
        <w:t xml:space="preserve">无锡市第二人民医院东芝大型设备维保（2年）</w:t>
      </w:r>
      <w:r/>
    </w:p>
    <w:p>
      <w:pPr>
        <w:ind w:firstLine="1500"/>
        <w:spacing w:line="360" w:lineRule="auto"/>
        <w:rPr>
          <w:rFonts w:hint="eastAsia" w:asciiTheme="minorEastAsia" w:hAnsiTheme="minorEastAsia" w:eastAsiaTheme="minorEastAsia"/>
          <w:bCs/>
          <w:sz w:val="30"/>
          <w:szCs w:val="30"/>
          <w:lang w:eastAsia="zh-CN"/>
        </w:rPr>
      </w:pPr>
      <w:r>
        <w:rPr>
          <w:rFonts w:hint="eastAsia" w:ascii="宋体" w:hAnsi="宋体" w:cs="宋体"/>
          <w:bCs/>
          <w:sz w:val="30"/>
          <w:szCs w:val="30"/>
        </w:rPr>
        <w:t xml:space="preserve">采   购   人：</w:t>
      </w:r>
      <w:r>
        <w:rPr>
          <w:rFonts w:hint="eastAsia" w:ascii="宋体" w:hAnsi="宋体" w:cs="宋体"/>
          <w:bCs/>
          <w:sz w:val="30"/>
          <w:szCs w:val="30"/>
          <w:lang w:eastAsia="zh-CN"/>
        </w:rPr>
        <w:t xml:space="preserve">无锡市第二人民医院</w:t>
      </w:r>
      <w:r/>
    </w:p>
    <w:p>
      <w:pPr>
        <w:ind w:firstLine="1500"/>
        <w:spacing w:line="360" w:lineRule="auto"/>
        <w:rPr>
          <w:rFonts w:eastAsia="宋体" w:asciiTheme="minorEastAsia" w:hAnsiTheme="minorEastAsia"/>
          <w:bCs/>
          <w:sz w:val="30"/>
          <w:szCs w:val="30"/>
        </w:rPr>
      </w:pPr>
      <w:r>
        <w:rPr>
          <w:rFonts w:hint="eastAsia" w:eastAsia="宋体" w:asciiTheme="minorEastAsia" w:hAnsiTheme="minorEastAsia"/>
          <w:bCs/>
          <w:sz w:val="30"/>
          <w:szCs w:val="30"/>
        </w:rPr>
        <w:t xml:space="preserve">采购代理机构：普信国际工程咨询有限公司</w:t>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0"/>
        </w:rPr>
      </w:pPr>
      <w:r>
        <w:rPr>
          <w:rFonts w:asciiTheme="minorEastAsia" w:hAnsiTheme="minorEastAsia"/>
          <w:bCs/>
          <w:sz w:val="30"/>
        </w:rPr>
      </w:r>
      <w:r/>
    </w:p>
    <w:p>
      <w:pPr>
        <w:spacing w:line="360" w:lineRule="auto"/>
        <w:rPr>
          <w:rFonts w:asciiTheme="minorEastAsia" w:hAnsiTheme="minorEastAsia"/>
          <w:bCs/>
          <w:sz w:val="30"/>
        </w:rPr>
      </w:pPr>
      <w:r>
        <w:rPr>
          <w:rFonts w:asciiTheme="minorEastAsia" w:hAnsiTheme="minorEastAsia"/>
          <w:bCs/>
          <w:sz w:val="30"/>
        </w:rPr>
      </w:r>
      <w:r/>
    </w:p>
    <w:p>
      <w:pPr>
        <w:spacing w:line="360" w:lineRule="auto"/>
        <w:rPr>
          <w:rFonts w:asciiTheme="minorEastAsia" w:hAnsiTheme="minorEastAsia"/>
          <w:bCs/>
          <w:sz w:val="30"/>
        </w:rPr>
      </w:pPr>
      <w:r>
        <w:rPr>
          <w:rFonts w:asciiTheme="minorEastAsia" w:hAnsiTheme="minorEastAsia"/>
          <w:bCs/>
          <w:sz w:val="30"/>
        </w:rPr>
      </w:r>
      <w:r/>
    </w:p>
    <w:p>
      <w:pPr>
        <w:spacing w:line="360" w:lineRule="auto"/>
        <w:rPr>
          <w:rFonts w:asciiTheme="minorEastAsia" w:hAnsiTheme="minorEastAsia"/>
          <w:bCs/>
          <w:sz w:val="30"/>
        </w:rPr>
      </w:pPr>
      <w:r>
        <w:rPr>
          <w:rFonts w:asciiTheme="minorEastAsia" w:hAnsiTheme="minorEastAsia"/>
          <w:bCs/>
          <w:sz w:val="30"/>
        </w:rPr>
      </w:r>
      <w:r/>
    </w:p>
    <w:p>
      <w:pPr>
        <w:jc w:val="center"/>
        <w:spacing w:line="360" w:lineRule="auto"/>
        <w:rPr>
          <w:rFonts w:ascii="宋体" w:hAnsi="宋体" w:eastAsia="宋体" w:cs="宋体"/>
          <w:bCs/>
          <w:sz w:val="44"/>
          <w:szCs w:val="44"/>
        </w:rPr>
      </w:pPr>
      <w:r>
        <w:rPr>
          <w:rFonts w:hint="eastAsia" w:ascii="宋体" w:hAnsi="宋体" w:eastAsia="宋体" w:cs="宋体"/>
          <w:bCs/>
          <w:sz w:val="44"/>
          <w:szCs w:val="44"/>
        </w:rPr>
        <w:t xml:space="preserve">二〇二六年</w:t>
      </w:r>
      <w:r>
        <w:rPr>
          <w:rFonts w:hint="eastAsia" w:ascii="宋体" w:hAnsi="宋体" w:eastAsia="宋体" w:cs="宋体"/>
          <w:bCs/>
          <w:sz w:val="44"/>
          <w:szCs w:val="44"/>
          <w:lang w:val="en-US" w:eastAsia="zh-CN"/>
        </w:rPr>
        <w:t xml:space="preserve">六</w:t>
      </w:r>
      <w:r>
        <w:rPr>
          <w:rFonts w:hint="eastAsia" w:ascii="宋体" w:hAnsi="宋体" w:eastAsia="宋体" w:cs="宋体"/>
          <w:bCs/>
          <w:sz w:val="44"/>
          <w:szCs w:val="44"/>
        </w:rPr>
        <w:t xml:space="preserve">月</w:t>
      </w:r>
      <w:r/>
    </w:p>
    <w:p>
      <w:pPr>
        <w:spacing w:line="360" w:lineRule="auto"/>
        <w:rPr>
          <w:rStyle w:val="783"/>
          <w:rFonts w:asciiTheme="minorEastAsia" w:hAnsiTheme="minorEastAsia"/>
          <w:bCs/>
          <w:color w:val="auto"/>
          <w:sz w:val="48"/>
        </w:rPr>
      </w:pPr>
      <w:r>
        <w:rPr>
          <w:rFonts w:asciiTheme="minorEastAsia" w:hAnsiTheme="minorEastAsia"/>
          <w:bCs/>
          <w:color w:val="auto"/>
          <w:sz w:val="48"/>
        </w:rPr>
      </w:r>
      <w:r/>
    </w:p>
    <w:p>
      <w:pPr>
        <w:jc w:val="center"/>
        <w:spacing w:line="360" w:lineRule="auto"/>
        <w:rPr>
          <w:rStyle w:val="783"/>
          <w:rFonts w:asciiTheme="minorEastAsia" w:hAnsiTheme="minorEastAsia"/>
          <w:bCs/>
          <w:color w:val="auto"/>
          <w:sz w:val="48"/>
          <w:u w:val="none"/>
        </w:rPr>
        <w:sectPr>
          <w:headerReference w:type="first" r:id="rId9"/>
          <w:footerReference w:type="even" r:id="rId11"/>
          <w:footerReference w:type="first" r:id="rId12"/>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asciiTheme="minorEastAsia" w:hAnsiTheme="minorEastAsia"/>
          <w:bCs/>
          <w:color w:val="auto"/>
          <w:sz w:val="48"/>
          <w:u w:val="none"/>
        </w:rPr>
      </w:r>
      <w:r/>
    </w:p>
    <w:p>
      <w:pPr>
        <w:jc w:val="center"/>
        <w:spacing w:line="360" w:lineRule="auto"/>
        <w:rPr>
          <w:rStyle w:val="783"/>
          <w:rFonts w:asciiTheme="minorEastAsia" w:hAnsiTheme="minorEastAsia"/>
          <w:bCs/>
          <w:color w:val="auto"/>
          <w:sz w:val="48"/>
          <w:u w:val="none"/>
        </w:rPr>
      </w:pPr>
      <w:r>
        <w:rPr>
          <w:rFonts w:asciiTheme="minorEastAsia" w:hAnsiTheme="minorEastAsia"/>
          <w:bCs/>
          <w:color w:val="auto"/>
          <w:sz w:val="48"/>
          <w:u w:val="none"/>
        </w:rPr>
      </w:r>
      <w:r/>
    </w:p>
    <w:p>
      <w:pPr>
        <w:jc w:val="center"/>
        <w:spacing w:line="360" w:lineRule="auto"/>
        <w:rPr>
          <w:rStyle w:val="783"/>
          <w:rFonts w:asciiTheme="minorEastAsia" w:hAnsiTheme="minorEastAsia"/>
          <w:bCs/>
          <w:color w:val="auto"/>
          <w:sz w:val="48"/>
          <w:u w:val="none"/>
        </w:rPr>
      </w:pPr>
      <w:r>
        <w:rPr>
          <w:rFonts w:asciiTheme="minorEastAsia" w:hAnsiTheme="minorEastAsia"/>
          <w:bCs/>
          <w:color w:val="auto"/>
          <w:sz w:val="48"/>
          <w:u w:val="none"/>
        </w:rPr>
      </w:r>
      <w:r/>
    </w:p>
    <w:p>
      <w:pPr>
        <w:pStyle w:val="1146"/>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center"/>
        <w:spacing w:line="360" w:lineRule="auto"/>
        <w:rPr>
          <w:rFonts w:ascii="黑体" w:hAnsi="Arial" w:eastAsia="黑体"/>
          <w:sz w:val="44"/>
        </w:rPr>
        <w:outlineLvl w:val="0"/>
      </w:pPr>
      <w:r>
        <w:rPr>
          <w:rFonts w:ascii="黑体" w:hAnsi="Arial" w:eastAsia="黑体"/>
          <w:sz w:val="44"/>
        </w:rPr>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投标邀请</w:t>
      </w:r>
      <w:r>
        <w:rPr>
          <w:rFonts w:hint="eastAsia" w:ascii="宋体" w:hAnsi="宋体" w:eastAsia="宋体"/>
          <w:sz w:val="30"/>
          <w:szCs w:val="30"/>
        </w:rPr>
        <w:t xml:space="preserve">函</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投标人须知</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合同文本</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采购需求</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评标方法与评标标准</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投标文件内容与格式</w:t>
      </w:r>
      <w:r/>
    </w:p>
    <w:p>
      <w:pPr>
        <w:spacing w:line="360" w:lineRule="auto"/>
        <w:rPr>
          <w:rFonts w:asciiTheme="minorEastAsia" w:hAnsiTheme="minorEastAsia"/>
          <w:bCs/>
          <w:sz w:val="28"/>
          <w:szCs w:val="28"/>
        </w:rPr>
      </w:pPr>
      <w:r>
        <w:rPr>
          <w:rFonts w:asciiTheme="minorEastAsia" w:hAnsiTheme="minorEastAsia"/>
          <w:bCs/>
          <w:sz w:val="28"/>
          <w:szCs w:val="28"/>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eastAsia="宋体" w:asciiTheme="minorEastAsia" w:hAnsiTheme="minorEastAsia"/>
          <w:bCs/>
          <w:sz w:val="32"/>
        </w:rPr>
      </w:pPr>
      <w:r>
        <w:rPr>
          <w:rFonts w:hint="eastAsia" w:eastAsia="宋体" w:asciiTheme="minorEastAsia" w:hAnsiTheme="minorEastAsia"/>
          <w:bCs/>
          <w:sz w:val="32"/>
        </w:rPr>
        <w:t xml:space="preserve">  </w:t>
      </w:r>
      <w:r/>
    </w:p>
    <w:p>
      <w:pPr>
        <w:spacing w:line="360" w:lineRule="auto"/>
        <w:rPr>
          <w:rFonts w:asciiTheme="minorEastAsia" w:hAnsiTheme="minorEastAsia"/>
          <w:sz w:val="32"/>
          <w:szCs w:val="32"/>
        </w:rPr>
      </w:pPr>
      <w:r>
        <w:rPr>
          <w:rFonts w:asciiTheme="minorEastAsia" w:hAnsiTheme="minorEastAsia"/>
          <w:sz w:val="32"/>
          <w:szCs w:val="32"/>
        </w:rPr>
      </w:r>
      <w:r/>
    </w:p>
    <w:p>
      <w:pPr>
        <w:spacing w:line="360" w:lineRule="auto"/>
        <w:rPr>
          <w:rFonts w:asciiTheme="minorEastAsia" w:hAnsiTheme="minorEastAsia"/>
          <w:sz w:val="32"/>
          <w:szCs w:val="32"/>
        </w:rPr>
      </w:pPr>
      <w:r>
        <w:rPr>
          <w:rFonts w:asciiTheme="minorEastAsia" w:hAnsiTheme="minorEastAsia"/>
          <w:sz w:val="32"/>
          <w:szCs w:val="32"/>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pStyle w:val="765"/>
        <w:ind w:firstLine="0"/>
        <w:jc w:val="both"/>
        <w:spacing w:line="360" w:lineRule="auto"/>
        <w:rPr>
          <w:rFonts w:asciiTheme="minorEastAsia" w:hAnsiTheme="minorEastAsia"/>
        </w:rPr>
      </w:pPr>
      <w:r/>
      <w:bookmarkStart w:id="0" w:name="报价方须知前附表"/>
      <w:r/>
      <w:bookmarkEnd w:id="0"/>
      <w:r/>
      <w:r/>
    </w:p>
    <w:p>
      <w:r/>
      <w:r/>
    </w:p>
    <w:p>
      <w:pPr>
        <w:jc w:val="center"/>
        <w:spacing w:line="360" w:lineRule="auto"/>
        <w:rPr>
          <w:rFonts w:asciiTheme="minorEastAsia" w:hAnsiTheme="minorEastAsia"/>
          <w:b/>
          <w:bCs/>
          <w:sz w:val="28"/>
          <w:szCs w:val="28"/>
        </w:rPr>
      </w:pPr>
      <w:r>
        <w:rPr>
          <w:rFonts w:asciiTheme="minorEastAsia" w:hAnsiTheme="minorEastAsia"/>
          <w:b/>
          <w:bCs/>
          <w:sz w:val="28"/>
          <w:szCs w:val="28"/>
        </w:rPr>
      </w:r>
      <w:r/>
    </w:p>
    <w:p>
      <w:pPr>
        <w:jc w:val="center"/>
        <w:spacing w:line="360" w:lineRule="auto"/>
        <w:rPr>
          <w:rFonts w:ascii="黑体" w:hAnsi="黑体" w:eastAsia="黑体" w:cs="黑体"/>
          <w:sz w:val="36"/>
          <w:szCs w:val="36"/>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ascii="黑体" w:hAnsi="黑体" w:eastAsia="黑体" w:cs="黑体"/>
          <w:sz w:val="36"/>
          <w:szCs w:val="36"/>
        </w:rPr>
      </w:r>
      <w:r/>
    </w:p>
    <w:p>
      <w:pPr>
        <w:jc w:val="center"/>
        <w:spacing w:line="360" w:lineRule="auto"/>
        <w:rPr>
          <w:rFonts w:asciiTheme="minorEastAsia" w:hAnsiTheme="minorEastAsia"/>
          <w:b/>
          <w:bCs/>
          <w:sz w:val="28"/>
          <w:szCs w:val="28"/>
        </w:rPr>
      </w:pPr>
      <w:r>
        <w:rPr>
          <w:rFonts w:hint="eastAsia" w:ascii="黑体" w:hAnsi="黑体" w:eastAsia="黑体" w:cs="黑体"/>
          <w:sz w:val="36"/>
          <w:szCs w:val="36"/>
        </w:rPr>
        <w:t xml:space="preserve">第一章  投标邀请函</w:t>
      </w:r>
      <w:r/>
    </w:p>
    <w:p>
      <w:pPr>
        <w:ind w:firstLine="480"/>
        <w:spacing w:line="360" w:lineRule="auto"/>
        <w:rPr>
          <w:rFonts w:asciiTheme="minorEastAsia" w:hAnsiTheme="minorEastAsia"/>
          <w:bCs/>
          <w:sz w:val="24"/>
          <w:szCs w:val="24"/>
        </w:rPr>
      </w:pPr>
      <w:r>
        <w:rPr>
          <w:rFonts w:hint="eastAsia" w:eastAsia="宋体" w:asciiTheme="minorEastAsia" w:hAnsiTheme="minorEastAsia"/>
          <w:bCs/>
          <w:sz w:val="24"/>
          <w:szCs w:val="24"/>
          <w:u w:val="single"/>
        </w:rPr>
        <w:t xml:space="preserve">普信国际工程咨询有限公司</w:t>
      </w:r>
      <w:r>
        <w:rPr>
          <w:rFonts w:hint="eastAsia" w:asciiTheme="minorEastAsia" w:hAnsiTheme="minorEastAsia"/>
          <w:bCs/>
          <w:sz w:val="24"/>
          <w:szCs w:val="24"/>
        </w:rPr>
        <w:t xml:space="preserve">受</w:t>
      </w:r>
      <w:r>
        <w:rPr>
          <w:rFonts w:hint="eastAsia" w:eastAsia="宋体" w:asciiTheme="minorEastAsia" w:hAnsiTheme="minorEastAsia"/>
          <w:bCs/>
          <w:sz w:val="24"/>
          <w:u w:val="single"/>
          <w:lang w:eastAsia="zh-CN"/>
        </w:rPr>
        <w:t xml:space="preserve">无锡市第二人民医院</w:t>
      </w:r>
      <w:r>
        <w:rPr>
          <w:rFonts w:hint="eastAsia" w:asciiTheme="minorEastAsia" w:hAnsiTheme="minorEastAsia"/>
          <w:bCs/>
          <w:sz w:val="24"/>
          <w:szCs w:val="24"/>
        </w:rPr>
        <w:t xml:space="preserve">的委托，对</w:t>
      </w:r>
      <w:r>
        <w:rPr>
          <w:rFonts w:hint="eastAsia" w:eastAsia="宋体" w:asciiTheme="minorEastAsia" w:hAnsiTheme="minorEastAsia"/>
          <w:bCs/>
          <w:sz w:val="24"/>
          <w:u w:val="single"/>
          <w:lang w:eastAsia="zh-CN"/>
        </w:rPr>
        <w:t xml:space="preserve">无锡市第二人民医院东芝大型设备维保（2年）</w:t>
      </w:r>
      <w:r>
        <w:rPr>
          <w:rFonts w:hint="eastAsia" w:asciiTheme="minorEastAsia" w:hAnsiTheme="minorEastAsia"/>
          <w:bCs/>
          <w:sz w:val="24"/>
          <w:szCs w:val="24"/>
        </w:rPr>
        <w:t xml:space="preserve">进行公开招标采购，欢迎符合相关条件的供应商参加投标。</w:t>
      </w:r>
      <w:r/>
    </w:p>
    <w:p>
      <w:pPr>
        <w:ind w:firstLine="480"/>
        <w:spacing w:line="360" w:lineRule="auto"/>
        <w:rPr>
          <w:rFonts w:ascii="宋体" w:hAnsi="宋体" w:eastAsia="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 w:val="24"/>
          <w:szCs w:val="24"/>
          <w:lang w:eastAsia="zh-CN"/>
        </w:rPr>
        <w:t xml:space="preserve">无锡市第二人民医院东芝大型设备维保（2年）</w:t>
      </w:r>
      <w:r>
        <w:rPr>
          <w:rFonts w:hint="eastAsia" w:ascii="宋体" w:hAnsi="宋体" w:eastAsia="宋体" w:cs="宋体"/>
          <w:sz w:val="24"/>
          <w:szCs w:val="24"/>
        </w:rPr>
        <w:t xml:space="preserve">的潜在投标人应在“江苏政府采购网”自行浏览招标文件，如有投标意向须在本招标文件有效获取期内通过登录“江苏省政府采购（苏采云）平台”下载的方式依法获取招标文件，并于202</w:t>
      </w:r>
      <w:r>
        <w:rPr>
          <w:rFonts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rPr>
        <w:t xml:space="preserve">7月</w:t>
      </w:r>
      <w:r>
        <w:rPr>
          <w:rFonts w:hint="eastAsia" w:ascii="宋体" w:hAnsi="宋体" w:eastAsia="宋体" w:cs="宋体"/>
          <w:sz w:val="24"/>
          <w:szCs w:val="24"/>
        </w:rPr>
        <w:t xml:space="preserve">1日13点30分（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241"/>
        <w:spacing w:line="360" w:lineRule="auto"/>
        <w:rPr>
          <w:rFonts w:asciiTheme="minorEastAsia" w:hAnsiTheme="minorEastAsia"/>
          <w:b/>
          <w:bCs/>
          <w:sz w:val="24"/>
          <w:szCs w:val="24"/>
        </w:rPr>
      </w:pPr>
      <w:r>
        <w:rPr>
          <w:rFonts w:hint="eastAsia" w:asciiTheme="minorEastAsia" w:hAnsiTheme="minorEastAsia"/>
          <w:b/>
          <w:bCs/>
          <w:sz w:val="24"/>
          <w:szCs w:val="24"/>
        </w:rPr>
        <w:t xml:space="preserve">（一）</w:t>
      </w:r>
      <w:r>
        <w:rPr>
          <w:rFonts w:hint="eastAsia" w:cs="宋体" w:asciiTheme="minorEastAsia" w:hAnsiTheme="minorEastAsia"/>
          <w:b/>
          <w:sz w:val="24"/>
          <w:szCs w:val="24"/>
        </w:rPr>
        <w:t xml:space="preserve">招标项目信息</w:t>
      </w:r>
      <w:r/>
    </w:p>
    <w:p>
      <w:pPr>
        <w:ind w:firstLine="480"/>
        <w:jc w:val="left"/>
        <w:spacing w:line="360" w:lineRule="auto"/>
        <w:shd w:val="clear" w:color="auto" w:fill="ffffff"/>
        <w:widowControl/>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rPr>
        <w:t xml:space="preserve">1.项目名称：</w:t>
      </w:r>
      <w:r>
        <w:rPr>
          <w:rFonts w:hint="eastAsia" w:cs="宋体" w:asciiTheme="minorEastAsia" w:hAnsiTheme="minorEastAsia"/>
          <w:sz w:val="24"/>
          <w:szCs w:val="24"/>
          <w:lang w:eastAsia="zh-CN"/>
        </w:rPr>
        <w:t xml:space="preserve">无锡市第二人民医院</w:t>
      </w:r>
      <w:r>
        <w:rPr>
          <w:rFonts w:hint="eastAsia" w:cs="宋体" w:asciiTheme="minorEastAsia" w:hAnsiTheme="minorEastAsia"/>
          <w:bCs/>
          <w:sz w:val="24"/>
          <w:szCs w:val="24"/>
          <w:lang w:eastAsia="zh-CN"/>
        </w:rPr>
        <w:t xml:space="preserve">东芝大型设</w:t>
      </w:r>
      <w:r>
        <w:rPr>
          <w:rFonts w:hint="eastAsia" w:cs="宋体" w:asciiTheme="minorEastAsia" w:hAnsiTheme="minorEastAsia"/>
          <w:bCs/>
          <w:strike w:val="0"/>
          <w:sz w:val="24"/>
          <w:szCs w:val="24"/>
          <w:lang w:eastAsia="zh-CN"/>
        </w:rPr>
        <w:t xml:space="preserve">备维保（2年）</w:t>
      </w:r>
      <w:r/>
    </w:p>
    <w:p>
      <w:pPr>
        <w:ind w:firstLine="480"/>
        <w:jc w:val="left"/>
        <w:spacing w:line="360" w:lineRule="auto"/>
        <w:shd w:val="clear" w:color="auto" w:fill="ffffff"/>
        <w:widowControl/>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sz w:val="24"/>
          <w:szCs w:val="24"/>
          <w:highlight w:val="none"/>
        </w:rPr>
        <w:t xml:space="preserve">2.项目编号：</w:t>
      </w:r>
      <w:r>
        <w:rPr>
          <w:rFonts w:hint="eastAsia" w:cs="宋体" w:asciiTheme="minorEastAsia" w:hAnsiTheme="minorEastAsia"/>
          <w:sz w:val="24"/>
          <w:szCs w:val="24"/>
          <w:highlight w:val="none"/>
          <w:lang w:eastAsia="zh-CN"/>
        </w:rPr>
        <w:t xml:space="preserve">JSZC-320200-PXGJ-G2026-0</w:t>
      </w:r>
      <w:r>
        <w:rPr>
          <w:rFonts w:hint="eastAsia" w:cs="宋体" w:asciiTheme="minorEastAsia" w:hAnsiTheme="minorEastAsia"/>
          <w:sz w:val="24"/>
          <w:szCs w:val="24"/>
          <w:highlight w:val="none"/>
          <w:lang w:val="en-US" w:eastAsia="zh-CN"/>
        </w:rPr>
        <w:t xml:space="preserve">044</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3.项目预算金额：</w:t>
      </w:r>
      <w:r>
        <w:rPr>
          <w:rFonts w:hint="eastAsia" w:ascii="宋体" w:hAnsi="宋体" w:eastAsia="宋体" w:cs="宋体"/>
          <w:color w:val="000000"/>
          <w:sz w:val="24"/>
          <w:szCs w:val="24"/>
          <w:highlight w:val="none"/>
          <w:lang w:val="en-US" w:eastAsia="zh-CN"/>
        </w:rPr>
        <w:t xml:space="preserve">540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年；</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w:t>
      </w:r>
      <w:r>
        <w:rPr>
          <w:rFonts w:hint="eastAsia" w:ascii="宋体" w:hAnsi="宋体" w:eastAsia="宋体" w:cs="宋体"/>
          <w:color w:val="000000"/>
          <w:sz w:val="24"/>
          <w:szCs w:val="24"/>
          <w:highlight w:val="none"/>
        </w:rPr>
        <w:t xml:space="preserve">项目最高限价：</w:t>
      </w:r>
      <w:r>
        <w:rPr>
          <w:rFonts w:hint="eastAsia" w:ascii="宋体" w:hAnsi="宋体" w:eastAsia="宋体" w:cs="宋体"/>
          <w:color w:val="000000"/>
          <w:sz w:val="24"/>
          <w:szCs w:val="24"/>
          <w:highlight w:val="none"/>
          <w:lang w:val="en-US" w:eastAsia="zh-CN"/>
        </w:rPr>
        <w:t xml:space="preserve">540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年；报价超过最高限价的按无效投标文件处理。</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5.采购需求：详见招标文件第四章《采购需求》；</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6.服务期限：</w:t>
      </w:r>
      <w:r>
        <w:rPr>
          <w:rFonts w:hint="eastAsia" w:cs="宋体" w:asciiTheme="minorEastAsia" w:hAnsiTheme="minorEastAsia"/>
          <w:sz w:val="24"/>
          <w:szCs w:val="24"/>
          <w:highlight w:val="none"/>
          <w:lang w:val="en-US" w:eastAsia="zh-CN"/>
        </w:rPr>
        <w:t xml:space="preserve">2</w:t>
      </w:r>
      <w:r>
        <w:rPr>
          <w:rFonts w:hint="eastAsia" w:cs="宋体" w:asciiTheme="minorEastAsia" w:hAnsiTheme="minorEastAsia"/>
          <w:sz w:val="24"/>
          <w:szCs w:val="24"/>
          <w:highlight w:val="none"/>
        </w:rPr>
        <w:t xml:space="preserve">年；</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cs="宋体" w:asciiTheme="minorEastAsia" w:hAnsiTheme="minorEastAsia"/>
          <w:sz w:val="24"/>
          <w:szCs w:val="24"/>
        </w:rPr>
        <w:t xml:space="preserve">7.本项目标的所属行业：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8.本项目</w:t>
      </w:r>
      <w:r>
        <w:rPr>
          <w:rFonts w:hint="eastAsia" w:cs="宋体" w:asciiTheme="minorEastAsia" w:hAnsiTheme="minorEastAsia"/>
          <w:b/>
          <w:bCs/>
          <w:sz w:val="24"/>
          <w:szCs w:val="24"/>
        </w:rPr>
        <w:t xml:space="preserve">不接受</w:t>
      </w:r>
      <w:r>
        <w:rPr>
          <w:rFonts w:hint="eastAsia" w:cs="宋体" w:asciiTheme="minorEastAsia" w:hAnsiTheme="minorEastAsia"/>
          <w:sz w:val="24"/>
          <w:szCs w:val="24"/>
        </w:rPr>
        <w:t xml:space="preserve">联合投标。</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9.本项目需要缴纳履约保证金。 </w:t>
      </w:r>
      <w:r/>
    </w:p>
    <w:p>
      <w:pPr>
        <w:ind w:firstLine="482"/>
        <w:jc w:val="left"/>
        <w:spacing w:line="360" w:lineRule="auto"/>
        <w:shd w:val="clear" w:color="auto" w:fill="ffffff"/>
        <w:widowControl/>
        <w:rPr>
          <w:rFonts w:cs="宋体" w:asciiTheme="minorEastAsia" w:hAnsiTheme="minorEastAsia"/>
          <w:b/>
          <w:sz w:val="24"/>
          <w:szCs w:val="24"/>
        </w:rPr>
      </w:pPr>
      <w:r>
        <w:rPr>
          <w:rFonts w:hint="eastAsia" w:cs="宋体" w:asciiTheme="minorEastAsia" w:hAnsiTheme="minorEastAsia"/>
          <w:b/>
          <w:sz w:val="24"/>
          <w:szCs w:val="24"/>
        </w:rPr>
        <w:t xml:space="preserve">（二）投标人资格要求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rPr>
          <w:rFonts w:ascii="宋体" w:hAnsi="宋体"/>
          <w:sz w:val="24"/>
          <w:szCs w:val="24"/>
        </w:rPr>
      </w:pPr>
      <w:r>
        <w:rPr>
          <w:rFonts w:hint="eastAsia" w:ascii="宋体" w:hAnsi="宋体"/>
          <w:sz w:val="24"/>
          <w:szCs w:val="24"/>
        </w:rPr>
        <w:t xml:space="preserve">2.落实政府采购政策需满足的资格要求：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2.1中小企业政策：</w:t>
      </w:r>
      <w:r>
        <w:rPr>
          <w:rFonts w:ascii="宋体" w:hAnsi="宋体" w:eastAsia="宋体" w:cs="宋体"/>
          <w:color w:val="000000"/>
          <w:sz w:val="24"/>
        </w:rPr>
        <w:t xml:space="preserve">本项目专门面向中小企业采购（残疾人福利性单位、监狱企业视同小型、微型企业）；</w:t>
      </w:r>
      <w:r/>
    </w:p>
    <w:p>
      <w:pPr>
        <w:ind w:firstLine="0"/>
        <w:spacing w:line="360" w:lineRule="auto"/>
        <w:rPr>
          <w:rFonts w:ascii="宋体" w:hAnsi="宋体"/>
          <w:sz w:val="24"/>
          <w:szCs w:val="24"/>
        </w:rPr>
      </w:pPr>
      <w:r>
        <w:rPr>
          <w:rFonts w:hint="eastAsia" w:ascii="宋体" w:hAnsi="宋体"/>
          <w:sz w:val="24"/>
          <w:szCs w:val="24"/>
        </w:rPr>
        <w:t xml:space="preserve">    2.2通用资格要求：在“信用中国”网站（www.creditchina.gov.cn）、中国政府采购网</w:t>
      </w:r>
      <w:r>
        <w:rPr>
          <w:rFonts w:hint="eastAsia" w:ascii="宋体" w:hAnsi="宋体" w:eastAsia="宋体"/>
          <w:sz w:val="24"/>
          <w:szCs w:val="24"/>
        </w:rPr>
        <w:t xml:space="preserve">（</w:t>
      </w:r>
      <w:r>
        <w:rPr>
          <w:rFonts w:hint="eastAsia" w:ascii="宋体" w:hAnsi="宋体"/>
          <w:sz w:val="24"/>
          <w:szCs w:val="24"/>
        </w:rPr>
        <w:t xml:space="preserve">www.ccgp.gov.cn</w:t>
      </w:r>
      <w:r>
        <w:rPr>
          <w:rFonts w:hint="eastAsia" w:ascii="宋体" w:hAnsi="宋体" w:eastAsia="宋体"/>
          <w:sz w:val="24"/>
          <w:szCs w:val="24"/>
        </w:rPr>
        <w:t xml:space="preserve">）</w:t>
      </w:r>
      <w:r>
        <w:rPr>
          <w:rFonts w:hint="eastAsia" w:ascii="宋体" w:hAnsi="宋体"/>
          <w:sz w:val="24"/>
          <w:szCs w:val="24"/>
        </w:rPr>
        <w:t xml:space="preserve">查询，无被列入失信被执行人、</w:t>
      </w:r>
      <w:r>
        <w:rPr>
          <w:rFonts w:hint="eastAsia" w:ascii="宋体" w:hAnsi="宋体" w:eastAsia="宋体"/>
          <w:sz w:val="24"/>
          <w:szCs w:val="24"/>
        </w:rPr>
        <w:t xml:space="preserve">重大税收违法失信主体</w:t>
      </w:r>
      <w:r>
        <w:rPr>
          <w:rFonts w:hint="eastAsia" w:ascii="宋体" w:hAnsi="宋体"/>
          <w:sz w:val="24"/>
          <w:szCs w:val="24"/>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sz w:val="24"/>
          <w:szCs w:val="24"/>
        </w:rPr>
      </w:pPr>
      <w:r>
        <w:rPr>
          <w:rFonts w:hint="eastAsia" w:ascii="宋体" w:hAnsi="宋体"/>
          <w:sz w:val="24"/>
          <w:szCs w:val="24"/>
        </w:rPr>
        <w:t xml:space="preserve">本项目的特定资格要求：</w:t>
      </w:r>
      <w:r/>
    </w:p>
    <w:p>
      <w:pPr>
        <w:numPr>
          <w:ilvl w:val="0"/>
          <w:numId w:val="8"/>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供应商须具备有效期内的辐射安全许可证；</w:t>
      </w:r>
      <w:r/>
    </w:p>
    <w:p>
      <w:pPr>
        <w:numPr>
          <w:ilvl w:val="0"/>
          <w:numId w:val="0"/>
        </w:numPr>
        <w:ind w:firstLine="480"/>
        <w:spacing w:line="360" w:lineRule="auto"/>
        <w:rPr>
          <w:rFonts w:ascii="宋体" w:hAnsi="宋体"/>
          <w:sz w:val="24"/>
          <w:szCs w:val="24"/>
          <w:highlight w:val="none"/>
        </w:rPr>
      </w:pPr>
      <w:r>
        <w:rPr>
          <w:rFonts w:hint="eastAsia" w:ascii="宋体" w:hAnsi="宋体"/>
          <w:sz w:val="24"/>
          <w:szCs w:val="24"/>
          <w:highlight w:val="none"/>
        </w:rPr>
        <w:t xml:space="preserve">（2）供应商须根据服务的医疗器械类别，提供有效的《医疗器械经营企业许可证》或者《医疗器械经营备案凭证》。</w:t>
      </w:r>
      <w:r/>
    </w:p>
    <w:p>
      <w:pPr>
        <w:ind w:firstLine="482"/>
        <w:jc w:val="left"/>
        <w:spacing w:line="360" w:lineRule="auto"/>
        <w:shd w:val="clear" w:color="auto" w:fill="ffffff"/>
        <w:widowControl/>
        <w:rPr>
          <w:rFonts w:cs="宋体" w:asciiTheme="minorEastAsia" w:hAnsiTheme="minorEastAsia"/>
          <w:b/>
          <w:sz w:val="24"/>
          <w:szCs w:val="24"/>
        </w:rPr>
      </w:pPr>
      <w:r>
        <w:rPr>
          <w:rFonts w:hint="eastAsia" w:cs="宋体" w:asciiTheme="minorEastAsia" w:hAnsiTheme="minorEastAsia"/>
          <w:b/>
          <w:sz w:val="24"/>
          <w:szCs w:val="24"/>
        </w:rPr>
        <w:t xml:space="preserve">（三）获取采购文件的时间期限</w:t>
      </w:r>
      <w:r/>
    </w:p>
    <w:p>
      <w:pPr>
        <w:ind w:firstLine="540"/>
        <w:spacing w:line="360" w:lineRule="auto"/>
        <w:rPr>
          <w:rFonts w:ascii="宋体" w:hAnsi="宋体" w:cs="宋体"/>
          <w:sz w:val="24"/>
          <w:szCs w:val="24"/>
        </w:rPr>
      </w:pPr>
      <w:r>
        <w:rPr>
          <w:rFonts w:hint="eastAsia" w:ascii="宋体" w:hAnsi="宋体" w:cs="宋体"/>
          <w:sz w:val="24"/>
          <w:szCs w:val="24"/>
        </w:rPr>
        <w:t xml:space="preserve">1.时间：本招标文件有效获取期限以本项目招标公告中规定的获取招标文件时间为准。</w:t>
      </w:r>
      <w:r/>
    </w:p>
    <w:p>
      <w:pPr>
        <w:ind w:firstLine="540"/>
        <w:spacing w:line="360" w:lineRule="auto"/>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spacing w:line="360" w:lineRule="auto"/>
        <w:rPr>
          <w:rFonts w:ascii="宋体" w:hAnsi="宋体"/>
          <w:bCs/>
          <w:sz w:val="24"/>
          <w:szCs w:val="24"/>
        </w:rPr>
      </w:pPr>
      <w:r>
        <w:rPr>
          <w:rFonts w:hint="eastAsia" w:ascii="宋体" w:hAnsi="宋体"/>
          <w:bCs/>
          <w:sz w:val="24"/>
          <w:szCs w:val="24"/>
        </w:rPr>
        <w:t xml:space="preserve">3.方式：请有投标意向的供应商在招标文件有效获取期内及时至“江苏省政府采购（苏采云）平台”</w:t>
      </w:r>
      <w:r>
        <w:rPr>
          <w:rFonts w:hint="eastAsia" w:ascii="宋体" w:hAnsi="宋体"/>
          <w:bCs/>
          <w:sz w:val="24"/>
          <w:szCs w:val="24"/>
          <w:highlight w:val="none"/>
        </w:rPr>
        <w:t xml:space="preserve">（ http://jszfcg.jsczt.cn/）获取。在招</w:t>
      </w:r>
      <w:r>
        <w:rPr>
          <w:rFonts w:hint="eastAsia" w:ascii="宋体" w:hAnsi="宋体"/>
          <w:bCs/>
          <w:sz w:val="24"/>
          <w:szCs w:val="24"/>
        </w:rPr>
        <w:t xml:space="preserve">标文件有效获取期限内，从“江苏省政府采购（苏采云）平台”获取的招标文件，视为依法获取的招标文件。</w:t>
      </w:r>
      <w:r/>
    </w:p>
    <w:p>
      <w:pPr>
        <w:ind w:firstLine="540"/>
        <w:spacing w:line="360" w:lineRule="auto"/>
        <w:rPr>
          <w:rFonts w:ascii="宋体" w:hAnsi="宋体"/>
          <w:bCs/>
          <w:sz w:val="24"/>
          <w:szCs w:val="24"/>
        </w:rPr>
      </w:pPr>
      <w:r>
        <w:rPr>
          <w:rFonts w:hint="eastAsia" w:ascii="宋体" w:hAnsi="宋体"/>
          <w:bCs/>
          <w:sz w:val="24"/>
          <w:szCs w:val="24"/>
        </w:rPr>
        <w:t xml:space="preserve">4.售价：本项目招标文件免费。</w:t>
      </w:r>
      <w:r/>
    </w:p>
    <w:p>
      <w:pPr>
        <w:ind w:firstLine="482"/>
        <w:jc w:val="left"/>
        <w:spacing w:line="360" w:lineRule="auto"/>
        <w:shd w:val="clear" w:color="auto" w:fill="ffffff"/>
        <w:widowControl/>
        <w:rPr>
          <w:rFonts w:cs="宋体" w:asciiTheme="minorEastAsia" w:hAnsiTheme="minorEastAsia"/>
          <w:b/>
          <w:sz w:val="24"/>
          <w:szCs w:val="24"/>
        </w:rPr>
      </w:pPr>
      <w:r>
        <w:rPr>
          <w:rFonts w:hint="eastAsia" w:cs="宋体" w:asciiTheme="minorEastAsia" w:hAnsiTheme="minorEastAsia"/>
          <w:b/>
          <w:sz w:val="24"/>
          <w:szCs w:val="24"/>
        </w:rPr>
        <w:t xml:space="preserve">（四）提交投标文件截止时间、开标时间和地点</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1.时间：202</w:t>
      </w:r>
      <w:r>
        <w:rPr>
          <w:rFonts w:cs="Times New Roman" w:asciiTheme="minorEastAsia" w:hAnsiTheme="minorEastAsia"/>
          <w:bCs/>
          <w:sz w:val="24"/>
          <w:szCs w:val="24"/>
        </w:rPr>
        <w:t xml:space="preserve">6</w:t>
      </w:r>
      <w:r>
        <w:rPr>
          <w:rFonts w:hint="eastAsia" w:cs="Times New Roman" w:asciiTheme="minorEastAsia" w:hAnsiTheme="minorEastAsia"/>
          <w:bCs/>
          <w:sz w:val="24"/>
          <w:szCs w:val="24"/>
        </w:rPr>
        <w:t xml:space="preserve">年</w:t>
      </w:r>
      <w:r>
        <w:rPr>
          <w:rFonts w:hint="eastAsia" w:cs="Times New Roman" w:asciiTheme="minorEastAsia" w:hAnsiTheme="minorEastAsia"/>
          <w:bCs/>
          <w:sz w:val="24"/>
          <w:szCs w:val="24"/>
        </w:rPr>
        <w:t xml:space="preserve">7月</w:t>
      </w:r>
      <w:r>
        <w:rPr>
          <w:rFonts w:hint="eastAsia" w:cs="Times New Roman" w:asciiTheme="minorEastAsia" w:hAnsiTheme="minorEastAsia"/>
          <w:bCs/>
          <w:sz w:val="24"/>
          <w:szCs w:val="24"/>
        </w:rPr>
        <w:t xml:space="preserve">1日13点30分（北京时间），截止时间后上传的任何投标文件恕不接受。</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917"/>
        <w:ind w:firstLine="452"/>
        <w:keepLines w:val="0"/>
        <w:keepNext w:val="0"/>
        <w:spacing w:before="0" w:after="0" w:line="360" w:lineRule="auto"/>
        <w:rPr>
          <w:rFonts w:cs="宋体" w:asciiTheme="minorEastAsia" w:hAnsiTheme="minorEastAsia" w:eastAsiaTheme="minorEastAsia"/>
          <w:bCs w:val="0"/>
          <w:sz w:val="24"/>
          <w:szCs w:val="24"/>
          <w:lang w:eastAsia="zh-CN"/>
        </w:rPr>
      </w:pPr>
      <w:r>
        <w:rPr>
          <w:rFonts w:hint="eastAsia" w:cs="宋体" w:asciiTheme="minorEastAsia" w:hAnsiTheme="minorEastAsia" w:eastAsiaTheme="minorEastAsia"/>
          <w:bCs w:val="0"/>
          <w:sz w:val="24"/>
          <w:szCs w:val="24"/>
          <w:lang w:eastAsia="zh-CN"/>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（招标公告及招标文件公告期限）自本公告发布之日起5个工作日。</w:t>
      </w:r>
      <w:r/>
    </w:p>
    <w:p>
      <w:pPr>
        <w:ind w:firstLine="480"/>
        <w:spacing w:line="360" w:lineRule="auto"/>
        <w:rPr>
          <w:rFonts w:ascii="宋体" w:hAnsi="宋体" w:cs="宋体"/>
          <w:b/>
          <w:bCs/>
          <w:sz w:val="24"/>
          <w:szCs w:val="24"/>
        </w:rPr>
      </w:pPr>
      <w:r>
        <w:rPr>
          <w:rFonts w:hint="eastAsia" w:cs="宋体" w:asciiTheme="minorEastAsia" w:hAnsiTheme="minorEastAsia"/>
          <w:b/>
          <w:sz w:val="24"/>
          <w:szCs w:val="24"/>
        </w:rPr>
        <w:t xml:space="preserve">（六）</w:t>
      </w:r>
      <w:r>
        <w:rPr>
          <w:rFonts w:hint="eastAsia" w:ascii="宋体" w:hAnsi="宋体" w:cs="宋体"/>
          <w:b/>
          <w:bCs/>
          <w:sz w:val="24"/>
          <w:szCs w:val="24"/>
        </w:rPr>
        <w:t xml:space="preserve">其他补充事宜</w:t>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ind w:firstLine="482"/>
        <w:spacing w:line="360" w:lineRule="auto"/>
        <w:rPr>
          <w:rFonts w:asciiTheme="minorEastAsia" w:hAnsiTheme="minorEastAsia"/>
          <w:b/>
          <w:bCs/>
          <w:sz w:val="24"/>
          <w:szCs w:val="24"/>
        </w:rPr>
      </w:pPr>
      <w:r>
        <w:rPr>
          <w:rFonts w:hint="eastAsia" w:cs="宋体" w:asciiTheme="minorEastAsia" w:hAnsiTheme="minorEastAsia"/>
          <w:b/>
          <w:sz w:val="24"/>
          <w:szCs w:val="24"/>
        </w:rPr>
        <w:t xml:space="preserve">（七）</w:t>
      </w:r>
      <w:r>
        <w:rPr>
          <w:rFonts w:hint="eastAsia" w:asciiTheme="minorEastAsia" w:hAnsiTheme="minorEastAsia"/>
          <w:b/>
          <w:bCs/>
          <w:sz w:val="24"/>
          <w:szCs w:val="24"/>
        </w:rPr>
        <w:t xml:space="preserve">本次招标联系方式</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1.</w:t>
      </w:r>
      <w:r>
        <w:rPr>
          <w:rFonts w:hint="eastAsia" w:eastAsia="宋体" w:cs="宋体" w:asciiTheme="minorEastAsia" w:hAnsiTheme="minorEastAsia"/>
          <w:sz w:val="24"/>
          <w:szCs w:val="24"/>
        </w:rPr>
        <w:t xml:space="preserve">采购代理机构</w:t>
      </w:r>
      <w:r>
        <w:rPr>
          <w:rFonts w:hint="eastAsia" w:cs="宋体" w:asciiTheme="minorEastAsia" w:hAnsiTheme="minorEastAsia"/>
          <w:sz w:val="24"/>
          <w:szCs w:val="24"/>
        </w:rPr>
        <w:t xml:space="preserve">：</w:t>
      </w:r>
      <w:r/>
    </w:p>
    <w:p>
      <w:pPr>
        <w:ind w:firstLine="480"/>
        <w:spacing w:line="360" w:lineRule="auto"/>
        <w:rPr>
          <w:rFonts w:eastAsia="宋体" w:cs="宋体" w:asciiTheme="minorEastAsia" w:hAnsiTheme="minorEastAsia"/>
          <w:sz w:val="24"/>
          <w:szCs w:val="24"/>
        </w:rPr>
      </w:pPr>
      <w:r>
        <w:rPr>
          <w:rFonts w:hint="eastAsia" w:cs="宋体" w:asciiTheme="minorEastAsia" w:hAnsiTheme="minorEastAsia"/>
          <w:sz w:val="24"/>
          <w:szCs w:val="24"/>
        </w:rPr>
        <w:t xml:space="preserve">名称：</w:t>
      </w:r>
      <w:r>
        <w:rPr>
          <w:rFonts w:hint="eastAsia" w:eastAsia="宋体" w:cs="宋体" w:asciiTheme="minorEastAsia" w:hAnsiTheme="minorEastAsia"/>
          <w:sz w:val="24"/>
          <w:szCs w:val="24"/>
        </w:rPr>
        <w:t xml:space="preserve">普信国际工程咨询有限公司</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项目联系人</w:t>
      </w:r>
      <w:r>
        <w:rPr>
          <w:rFonts w:hint="eastAsia" w:eastAsia="宋体" w:cs="宋体" w:asciiTheme="minorEastAsia" w:hAnsiTheme="minorEastAsia"/>
          <w:sz w:val="24"/>
          <w:szCs w:val="24"/>
        </w:rPr>
        <w:t xml:space="preserve">：</w:t>
      </w:r>
      <w:r>
        <w:rPr>
          <w:rFonts w:hint="eastAsia" w:ascii="宋体" w:hAnsi="宋体" w:eastAsia="宋体" w:cs="宋体"/>
          <w:sz w:val="24"/>
        </w:rPr>
        <w:t xml:space="preserve">施晓旻（项目负责人）、张玲玲</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电话：</w:t>
      </w:r>
      <w:r>
        <w:rPr>
          <w:rFonts w:hint="eastAsia" w:ascii="宋体" w:hAnsi="宋体" w:eastAsia="宋体" w:cs="宋体"/>
          <w:sz w:val="24"/>
        </w:rPr>
        <w:t xml:space="preserve">13914269285、15651504035</w:t>
      </w:r>
      <w:r>
        <w:rPr>
          <w:rFonts w:hint="eastAsia" w:ascii="宋体" w:hAnsi="宋体" w:eastAsia="宋体" w:cs="宋体"/>
          <w:bCs/>
          <w:sz w:val="24"/>
        </w:rPr>
        <w:t xml:space="preserve">  </w:t>
      </w:r>
      <w:r>
        <w:rPr>
          <w:rFonts w:hint="eastAsia" w:cs="宋体" w:asciiTheme="minorEastAsia" w:hAnsiTheme="minorEastAsia"/>
          <w:sz w:val="24"/>
          <w:szCs w:val="24"/>
        </w:rPr>
        <w:t xml:space="preserve">             </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地址</w:t>
      </w:r>
      <w:r>
        <w:rPr>
          <w:rFonts w:hint="eastAsia" w:eastAsia="宋体" w:cs="宋体" w:asciiTheme="minorEastAsia" w:hAnsiTheme="minorEastAsia"/>
          <w:sz w:val="24"/>
          <w:szCs w:val="24"/>
        </w:rPr>
        <w:t xml:space="preserve">：</w:t>
      </w:r>
      <w:r>
        <w:rPr>
          <w:rFonts w:hint="eastAsia" w:cs="宋体" w:asciiTheme="minorEastAsia" w:hAnsiTheme="minorEastAsia"/>
          <w:sz w:val="24"/>
          <w:szCs w:val="24"/>
        </w:rPr>
        <w:t xml:space="preserve">无锡市蠡湖大道2018号普信COPO 2号楼2楼213</w:t>
      </w:r>
      <w:r/>
    </w:p>
    <w:p>
      <w:pPr>
        <w:ind w:firstLine="480"/>
        <w:jc w:val="left"/>
        <w:spacing w:line="360" w:lineRule="auto"/>
        <w:shd w:val="clear" w:color="auto" w:fill="ffffff"/>
        <w:widowControl/>
        <w:rPr>
          <w:rFonts w:eastAsia="宋体" w:cs="宋体" w:asciiTheme="minorEastAsia" w:hAnsiTheme="minorEastAsia"/>
          <w:sz w:val="24"/>
          <w:szCs w:val="24"/>
        </w:rPr>
      </w:pPr>
      <w:r>
        <w:rPr>
          <w:rFonts w:hint="eastAsia" w:cs="宋体" w:asciiTheme="minorEastAsia" w:hAnsiTheme="minorEastAsia"/>
          <w:sz w:val="24"/>
          <w:szCs w:val="24"/>
        </w:rPr>
        <w:t xml:space="preserve">邮箱：</w:t>
      </w:r>
      <w:r>
        <w:rPr>
          <w:rFonts w:hint="eastAsia" w:eastAsia="宋体" w:cs="宋体" w:asciiTheme="minorEastAsia" w:hAnsiTheme="minorEastAsia"/>
          <w:sz w:val="24"/>
          <w:szCs w:val="24"/>
        </w:rPr>
        <w:t xml:space="preserve">wxpx2b@163.com</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2.采购人：</w:t>
      </w:r>
      <w:r/>
    </w:p>
    <w:p>
      <w:pPr>
        <w:ind w:firstLine="480"/>
        <w:jc w:val="left"/>
        <w:spacing w:line="360" w:lineRule="auto"/>
        <w:shd w:val="clear" w:color="auto" w:fill="ffffff"/>
        <w:widowControl/>
        <w:rPr>
          <w:rFonts w:hint="eastAsia" w:ascii="Arial" w:hAnsi="Arial" w:cs="宋体" w:eastAsiaTheme="minorEastAsia"/>
          <w:color w:val="000000"/>
          <w:sz w:val="24"/>
          <w:szCs w:val="24"/>
          <w:lang w:eastAsia="zh-CN"/>
        </w:rPr>
      </w:pPr>
      <w:r>
        <w:rPr>
          <w:rFonts w:hint="eastAsia" w:ascii="Arial" w:hAnsi="Arial" w:cs="宋体"/>
          <w:color w:val="000000"/>
          <w:sz w:val="24"/>
          <w:szCs w:val="24"/>
        </w:rPr>
        <w:t xml:space="preserve">名称：</w:t>
      </w:r>
      <w:r>
        <w:rPr>
          <w:rFonts w:hint="eastAsia" w:ascii="Arial" w:hAnsi="Arial" w:eastAsia="宋体" w:cs="宋体"/>
          <w:color w:val="000000"/>
          <w:sz w:val="24"/>
          <w:szCs w:val="24"/>
          <w:lang w:eastAsia="zh-CN"/>
        </w:rPr>
        <w:t xml:space="preserve">无锡市第二人民医院</w:t>
      </w:r>
      <w:r/>
    </w:p>
    <w:p>
      <w:pPr>
        <w:ind w:firstLine="480"/>
        <w:jc w:val="left"/>
        <w:spacing w:line="360" w:lineRule="auto"/>
        <w:shd w:val="clear" w:color="auto" w:fill="ffffff"/>
        <w:widowControl/>
        <w:rPr>
          <w:rFonts w:hint="eastAsia" w:cs="宋体" w:asciiTheme="minorEastAsia" w:hAnsiTheme="minorEastAsia" w:eastAsiaTheme="minorEastAsia"/>
          <w:color w:val="000000"/>
          <w:sz w:val="24"/>
          <w:szCs w:val="28"/>
          <w:lang w:val="en-US" w:eastAsia="zh-CN"/>
        </w:rPr>
      </w:pPr>
      <w:r>
        <w:rPr>
          <w:rFonts w:hint="eastAsia" w:cs="宋体" w:asciiTheme="minorEastAsia" w:hAnsiTheme="minorEastAsia"/>
          <w:color w:val="000000"/>
          <w:sz w:val="24"/>
          <w:szCs w:val="28"/>
        </w:rPr>
        <w:t xml:space="preserve">联系人：</w:t>
      </w:r>
      <w:r>
        <w:rPr>
          <w:rFonts w:hint="eastAsia" w:cs="宋体" w:asciiTheme="minorEastAsia" w:hAnsiTheme="minorEastAsia"/>
          <w:color w:val="000000"/>
          <w:sz w:val="24"/>
          <w:szCs w:val="28"/>
          <w:lang w:val="en-US" w:eastAsia="zh-CN"/>
        </w:rPr>
        <w:t xml:space="preserve">周老师</w:t>
      </w:r>
      <w:r/>
    </w:p>
    <w:p>
      <w:pPr>
        <w:ind w:firstLine="480"/>
        <w:jc w:val="left"/>
        <w:spacing w:line="360" w:lineRule="auto"/>
        <w:shd w:val="clear" w:color="auto" w:fill="ffffff"/>
        <w:widowControl/>
        <w:rPr>
          <w:rFonts w:hint="eastAsia" w:cs="Segoe UI" w:asciiTheme="minorEastAsia" w:hAnsiTheme="minorEastAsia"/>
          <w:sz w:val="24"/>
          <w:szCs w:val="21"/>
          <w:shd w:val="clear" w:color="auto" w:fill="ffffff"/>
        </w:rPr>
      </w:pPr>
      <w:r>
        <w:rPr>
          <w:rFonts w:hint="eastAsia" w:ascii="Arial" w:hAnsi="Arial" w:cs="宋体"/>
          <w:color w:val="000000"/>
          <w:sz w:val="24"/>
          <w:szCs w:val="24"/>
        </w:rPr>
        <w:t xml:space="preserve">联系电话</w:t>
      </w:r>
      <w:r>
        <w:rPr>
          <w:rFonts w:hint="eastAsia" w:cs="Segoe UI" w:asciiTheme="minorEastAsia" w:hAnsiTheme="minorEastAsia"/>
          <w:sz w:val="24"/>
          <w:szCs w:val="21"/>
          <w:shd w:val="clear" w:color="auto" w:fill="ffffff"/>
        </w:rPr>
        <w:t xml:space="preserve">：0510-68563705</w:t>
      </w:r>
      <w:r/>
    </w:p>
    <w:p>
      <w:pPr>
        <w:ind w:firstLine="480"/>
        <w:jc w:val="left"/>
        <w:spacing w:line="360" w:lineRule="auto"/>
        <w:shd w:val="clear" w:color="auto" w:fill="ffffff"/>
        <w:widowControl/>
        <w:rPr>
          <w:rFonts w:cs="Segoe UI" w:asciiTheme="minorEastAsia" w:hAnsiTheme="minorEastAsia"/>
          <w:sz w:val="24"/>
          <w:szCs w:val="21"/>
          <w:shd w:val="clear" w:color="auto" w:fill="ffffff"/>
        </w:rPr>
      </w:pPr>
      <w:r>
        <w:rPr>
          <w:rFonts w:hint="eastAsia" w:cs="Segoe UI" w:asciiTheme="minorEastAsia" w:hAnsiTheme="minorEastAsia"/>
          <w:sz w:val="24"/>
          <w:szCs w:val="21"/>
          <w:shd w:val="clear" w:color="auto" w:fill="ffffff"/>
        </w:rPr>
        <w:t xml:space="preserve">联系地址：无锡市梁溪区中山路68号</w:t>
      </w:r>
      <w:r/>
    </w:p>
    <w:p>
      <w:pPr>
        <w:ind w:firstLine="482"/>
        <w:jc w:val="left"/>
        <w:spacing w:line="360" w:lineRule="auto"/>
        <w:shd w:val="clear" w:color="auto" w:fill="ffffff"/>
        <w:widowControl/>
        <w:rPr>
          <w:rFonts w:cs="宋体" w:asciiTheme="minorEastAsia" w:hAnsiTheme="minorEastAsia"/>
          <w:b/>
          <w:sz w:val="24"/>
          <w:szCs w:val="24"/>
        </w:rPr>
      </w:pPr>
      <w:r>
        <w:rPr>
          <w:rFonts w:hint="eastAsia" w:cs="宋体" w:asciiTheme="minorEastAsia" w:hAnsiTheme="minorEastAsia"/>
          <w:b/>
          <w:sz w:val="24"/>
          <w:szCs w:val="24"/>
        </w:rPr>
        <w:t xml:space="preserve">（八）其他</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360" w:lineRule="auto"/>
        <w:shd w:val="clear" w:color="auto" w:fill="ffffff"/>
        <w:widowControl/>
        <w:rPr>
          <w:rFonts w:ascii="宋体" w:hAnsi="宋体"/>
          <w:sz w:val="24"/>
          <w:szCs w:val="24"/>
        </w:rPr>
      </w:pPr>
      <w:r>
        <w:rPr>
          <w:rFonts w:hint="eastAsia" w:ascii="宋体" w:hAnsi="宋体"/>
          <w:sz w:val="24"/>
          <w:szCs w:val="24"/>
          <w:lang w:eastAsia="zh-CN"/>
        </w:rPr>
        <w:t xml:space="preserve">（3）</w:t>
      </w:r>
      <w:r>
        <w:rPr>
          <w:rFonts w:ascii="宋体" w:hAnsi="宋体"/>
          <w:sz w:val="24"/>
          <w:szCs w:val="24"/>
        </w:rPr>
        <w:t xml:space="preserve">CA驱动下载：</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在</w:t>
      </w:r>
      <w:r>
        <w:rPr>
          <w:rFonts w:hint="eastAsia" w:ascii="宋体" w:hAnsi="宋体"/>
          <w:bCs/>
          <w:sz w:val="24"/>
          <w:szCs w:val="24"/>
        </w:rPr>
        <w:t xml:space="preserve">“苏采云”系统</w:t>
      </w:r>
      <w:r>
        <w:rPr>
          <w:rFonts w:hint="eastAsia" w:ascii="宋体" w:hAnsi="宋体" w:eastAsia="宋体"/>
          <w:bCs/>
          <w:sz w:val="24"/>
          <w:szCs w:val="24"/>
        </w:rPr>
        <w:t xml:space="preserve">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hint="eastAsia"/>
        </w:rPr>
        <w:fldChar w:fldCharType="begin"/>
      </w:r>
      <w:r>
        <w:instrText xml:space="preserve"> HYPERLINK "http://cz.wuxi.gov.cn/doc/2023/10/11/4080287.shtml" \o "http://cz.wuxi.gov.cn/doc/2023/10/11/4080287.shtml" </w:instrText>
      </w:r>
      <w:r>
        <w:rPr>
          <w:rFonts w:hint="eastAsia"/>
        </w:rPr>
        <w:fldChar w:fldCharType="separate"/>
      </w:r>
      <w:r>
        <w:rPr>
          <w:rFonts w:hint="eastAsia" w:ascii="宋体" w:hAnsi="宋体"/>
          <w:sz w:val="24"/>
          <w:szCs w:val="24"/>
        </w:rPr>
        <w:t xml:space="preserve">“苏采云”系统供应商操作手册</w:t>
      </w:r>
      <w:r>
        <w:rPr>
          <w:rFonts w:hint="eastAsia" w:ascii="宋体" w:hAnsi="宋体"/>
          <w:sz w:val="24"/>
          <w:szCs w:val="24"/>
        </w:rPr>
        <w:fldChar w:fldCharType="end"/>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eastAsia="宋体"/>
          <w:bCs/>
          <w:sz w:val="24"/>
          <w:szCs w:val="24"/>
        </w:rPr>
        <w:t xml:space="preserve">普信国际工程咨询有限公司</w:t>
      </w:r>
      <w:r>
        <w:rPr>
          <w:rFonts w:hint="eastAsia" w:ascii="宋体" w:hAnsi="宋体"/>
          <w:bCs/>
          <w:sz w:val="24"/>
          <w:szCs w:val="24"/>
        </w:rPr>
        <w:t xml:space="preserve">在“江苏政府采购网”发布的更正公告。</w:t>
      </w:r>
      <w:r/>
    </w:p>
    <w:p>
      <w:pPr>
        <w:ind w:firstLine="480"/>
        <w:spacing w:line="360" w:lineRule="auto"/>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ind w:firstLine="480"/>
        <w:jc w:val="left"/>
        <w:spacing w:line="360" w:lineRule="auto"/>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（五）其他事项</w:t>
      </w:r>
      <w:r/>
    </w:p>
    <w:p>
      <w:pPr>
        <w:ind w:firstLine="720"/>
        <w:spacing w:line="360" w:lineRule="auto"/>
        <w:rPr>
          <w:rFonts w:eastAsia="宋体"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ascii="宋体" w:hAnsi="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rPr>
        <w:t xml:space="preserve">。</w:t>
      </w:r>
      <w:r/>
    </w:p>
    <w:p>
      <w:pPr>
        <w:ind w:firstLine="720"/>
        <w:spacing w:line="360" w:lineRule="auto"/>
        <w:rPr>
          <w:rFonts w:cs="Times New Roman" w:asciiTheme="minorEastAsia" w:hAnsiTheme="minorEastAsia"/>
          <w:sz w:val="24"/>
          <w:szCs w:val="24"/>
        </w:rPr>
      </w:pPr>
      <w:r>
        <w:rPr>
          <w:rFonts w:hint="eastAsia" w:eastAsia="宋体" w:cs="Times New Roman" w:asciiTheme="minorEastAsia" w:hAnsiTheme="minorEastAsia"/>
          <w:sz w:val="24"/>
          <w:szCs w:val="24"/>
        </w:rPr>
        <w:t xml:space="preserve">2）</w:t>
      </w:r>
      <w:r>
        <w:rPr>
          <w:rFonts w:hint="eastAsia" w:cs="Times New Roman" w:asciiTheme="minorEastAsia" w:hAnsiTheme="minorEastAsia"/>
          <w:sz w:val="24"/>
          <w:szCs w:val="24"/>
        </w:rPr>
        <w:t xml:space="preserve">纸质投标文件：本项目为不见面开标，</w:t>
      </w:r>
      <w:r>
        <w:rPr>
          <w:rFonts w:hint="eastAsia" w:eastAsia="宋体" w:cs="Times New Roman" w:asciiTheme="minorEastAsia" w:hAnsiTheme="minorEastAsia"/>
          <w:sz w:val="24"/>
          <w:szCs w:val="24"/>
        </w:rPr>
        <w:t xml:space="preserve">投标</w:t>
      </w:r>
      <w:r>
        <w:rPr>
          <w:rFonts w:hint="eastAsia" w:cs="Times New Roman" w:asciiTheme="minorEastAsia" w:hAnsiTheme="minorEastAsia"/>
          <w:sz w:val="24"/>
          <w:szCs w:val="24"/>
        </w:rPr>
        <w:t xml:space="preserve">人无需递交纸质投标文件至现场，</w:t>
      </w:r>
      <w:r>
        <w:rPr>
          <w:rFonts w:hint="eastAsia" w:cs="Times New Roman" w:asciiTheme="minorEastAsia" w:hAnsiTheme="minorEastAsia"/>
          <w:b/>
          <w:sz w:val="24"/>
          <w:szCs w:val="24"/>
        </w:rPr>
        <w:t xml:space="preserve">中标后中标供应商向</w:t>
      </w:r>
      <w:r>
        <w:rPr>
          <w:rFonts w:hint="eastAsia" w:eastAsia="宋体" w:cs="Times New Roman" w:asciiTheme="minorEastAsia" w:hAnsiTheme="minorEastAsia"/>
          <w:b/>
          <w:sz w:val="24"/>
          <w:szCs w:val="24"/>
        </w:rPr>
        <w:t xml:space="preserve">采购代理机构</w:t>
      </w:r>
      <w:r>
        <w:rPr>
          <w:rFonts w:hint="eastAsia" w:cs="Times New Roman" w:asciiTheme="minorEastAsia" w:hAnsiTheme="minorEastAsia"/>
          <w:b/>
          <w:sz w:val="24"/>
          <w:szCs w:val="24"/>
        </w:rPr>
        <w:t xml:space="preserve">提供与电子投标文件完全一致的纸质投标文件（2份：一正、一副）。若最终纸质投标文件与电子投标文件不一致，以系统中提交的电子投标文件为准。</w:t>
      </w:r>
      <w:r/>
    </w:p>
    <w:p>
      <w:pPr>
        <w:ind w:firstLine="720"/>
        <w:spacing w:line="360" w:lineRule="auto"/>
        <w:rPr>
          <w:rFonts w:cs="Times New Roman" w:asciiTheme="minorEastAsia" w:hAnsiTheme="minorEastAsia"/>
          <w:sz w:val="24"/>
          <w:szCs w:val="24"/>
        </w:rPr>
      </w:pPr>
      <w:r>
        <w:rPr>
          <w:rFonts w:hint="eastAsia" w:eastAsia="宋体" w:cs="Times New Roman" w:asciiTheme="minorEastAsia" w:hAnsiTheme="minorEastAsia"/>
          <w:sz w:val="24"/>
          <w:szCs w:val="24"/>
        </w:rPr>
        <w:t xml:space="preserve">3</w:t>
      </w:r>
      <w:r>
        <w:rPr>
          <w:rFonts w:hint="eastAsia" w:cs="Times New Roman" w:asciiTheme="minorEastAsia" w:hAnsiTheme="minorEastAsia"/>
          <w:sz w:val="24"/>
          <w:szCs w:val="24"/>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4）本招标文件中涉及的盖章部分均可使用CA签章。</w:t>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rPr>
          <w:rFonts w:cs="Times New Roman" w:asciiTheme="minorEastAsia" w:hAnsiTheme="minorEastAsia"/>
          <w:sz w:val="24"/>
          <w:szCs w:val="24"/>
        </w:rPr>
      </w:pPr>
      <w:r>
        <w:rPr>
          <w:rFonts w:cs="Times New Roman" w:asciiTheme="minorEastAsia" w:hAnsiTheme="minorEastAsia"/>
          <w:sz w:val="24"/>
          <w:szCs w:val="24"/>
        </w:rPr>
      </w:r>
      <w:r/>
    </w:p>
    <w:p>
      <w:pPr>
        <w:pStyle w:val="788"/>
      </w:pPr>
      <w:r/>
      <w:r/>
    </w:p>
    <w:p>
      <w:pPr>
        <w:jc w:val="center"/>
        <w:spacing w:line="360" w:lineRule="auto"/>
        <w:rPr>
          <w:rFonts w:ascii="黑体" w:hAnsi="黑体" w:eastAsia="黑体" w:cs="黑体"/>
          <w:sz w:val="36"/>
          <w:szCs w:val="36"/>
        </w:rPr>
      </w:pPr>
      <w:r>
        <w:rPr>
          <w:rFonts w:hint="eastAsia" w:ascii="黑体" w:hAnsi="黑体" w:eastAsia="黑体" w:cs="黑体"/>
          <w:sz w:val="36"/>
          <w:szCs w:val="36"/>
        </w:rPr>
        <w:t xml:space="preserve">第二章  </w:t>
      </w:r>
      <w:bookmarkEnd w:id="1"/>
      <w:r/>
      <w:bookmarkStart w:id="2" w:name="_Toc513029202"/>
      <w:r/>
      <w:bookmarkStart w:id="3" w:name="_Toc16938518"/>
      <w:r/>
      <w:bookmarkStart w:id="4" w:name="_Toc120614213"/>
      <w:r/>
      <w:bookmarkStart w:id="5" w:name="_Toc20823274"/>
      <w:r>
        <w:rPr>
          <w:rFonts w:hint="eastAsia" w:ascii="黑体" w:hAnsi="黑体" w:eastAsia="黑体" w:cs="黑体"/>
          <w:sz w:val="36"/>
          <w:szCs w:val="36"/>
        </w:rPr>
        <w:t xml:space="preserve">投标人须知</w:t>
      </w:r>
      <w:bookmarkEnd w:id="2"/>
      <w:r/>
      <w:bookmarkEnd w:id="3"/>
      <w:r/>
      <w:bookmarkEnd w:id="4"/>
      <w:r/>
      <w:bookmarkEnd w:id="5"/>
      <w:r/>
      <w:r/>
    </w:p>
    <w:p>
      <w:pPr>
        <w:pStyle w:val="917"/>
        <w:ind w:firstLine="452"/>
        <w:keepLines w:val="0"/>
        <w:keepNext w:val="0"/>
        <w:spacing w:before="0" w:after="0" w:line="360" w:lineRule="auto"/>
        <w:rPr>
          <w:sz w:val="30"/>
          <w:szCs w:val="30"/>
          <w:lang w:eastAsia="zh-CN"/>
        </w:rPr>
      </w:pPr>
      <w:r/>
      <w:bookmarkStart w:id="6" w:name="_Toc120614214"/>
      <w:r/>
      <w:bookmarkStart w:id="7" w:name="_Toc513029203"/>
      <w:r/>
      <w:bookmarkStart w:id="8" w:name="_Toc16938519"/>
      <w:r/>
      <w:bookmarkStart w:id="9" w:name="_Toc20823275"/>
      <w:r>
        <w:rPr>
          <w:rFonts w:hint="eastAsia"/>
          <w:sz w:val="30"/>
          <w:szCs w:val="30"/>
          <w:lang w:eastAsia="zh-CN"/>
        </w:rPr>
        <w:t xml:space="preserve">一、总则</w:t>
      </w:r>
      <w:bookmarkEnd w:id="6"/>
      <w:r/>
      <w:bookmarkEnd w:id="7"/>
      <w:r/>
      <w:bookmarkEnd w:id="8"/>
      <w:r/>
      <w:bookmarkEnd w:id="9"/>
      <w:r/>
      <w:r/>
    </w:p>
    <w:p>
      <w:pPr>
        <w:pStyle w:val="1075"/>
        <w:ind w:firstLine="422"/>
        <w:keepLines w:val="0"/>
        <w:keepNext w:val="0"/>
        <w:spacing w:before="0" w:after="0" w:line="360" w:lineRule="auto"/>
        <w:rPr>
          <w:rFonts w:ascii="宋体" w:hAnsi="宋体" w:eastAsia="宋体"/>
          <w:bCs w:val="0"/>
          <w:lang w:eastAsia="zh-CN"/>
        </w:rPr>
      </w:pPr>
      <w:r/>
      <w:bookmarkStart w:id="10" w:name="_Hlt16619475"/>
      <w:r/>
      <w:bookmarkEnd w:id="10"/>
      <w:r/>
      <w:bookmarkStart w:id="11" w:name="_Toc513029204"/>
      <w:r/>
      <w:bookmarkStart w:id="12" w:name="_Toc16938520"/>
      <w:r/>
      <w:bookmarkStart w:id="13" w:name="_Toc20823276"/>
      <w:r>
        <w:rPr>
          <w:rFonts w:hint="eastAsia" w:ascii="宋体" w:hAnsi="宋体" w:eastAsia="宋体"/>
          <w:bCs w:val="0"/>
          <w:lang w:eastAsia="zh-CN"/>
        </w:rPr>
        <w:t xml:space="preserve">1.招标方式</w:t>
      </w:r>
      <w:bookmarkEnd w:id="11"/>
      <w:r/>
      <w:bookmarkEnd w:id="12"/>
      <w:r/>
      <w:bookmarkEnd w:id="13"/>
      <w:r/>
      <w:r/>
    </w:p>
    <w:p>
      <w:pPr>
        <w:ind w:firstLine="480"/>
        <w:spacing w:line="360" w:lineRule="auto"/>
        <w:rPr>
          <w:rFonts w:ascii="宋体" w:hAnsi="宋体"/>
          <w:sz w:val="24"/>
        </w:rPr>
      </w:pPr>
      <w:r>
        <w:rPr>
          <w:rFonts w:hint="eastAsia" w:ascii="宋体" w:hAnsi="宋体"/>
          <w:sz w:val="24"/>
        </w:rPr>
        <w:t xml:space="preserve">1.1本次招标采取公开招标方式，本招标文件仅适用于招标公告中所述项目。</w:t>
      </w:r>
      <w:r/>
    </w:p>
    <w:p>
      <w:pPr>
        <w:pStyle w:val="1075"/>
        <w:ind w:firstLine="422"/>
        <w:keepLines w:val="0"/>
        <w:keepNext w:val="0"/>
        <w:spacing w:before="0" w:after="0" w:line="360" w:lineRule="auto"/>
        <w:rPr>
          <w:rFonts w:ascii="宋体" w:hAnsi="宋体" w:eastAsia="宋体"/>
          <w:bCs w:val="0"/>
          <w:lang w:eastAsia="zh-CN"/>
        </w:rPr>
      </w:pPr>
      <w:r/>
      <w:bookmarkStart w:id="14" w:name="_Toc20823277"/>
      <w:r/>
      <w:bookmarkStart w:id="15" w:name="_Toc513029205"/>
      <w:r/>
      <w:bookmarkStart w:id="16" w:name="_Toc16938521"/>
      <w:r>
        <w:rPr>
          <w:rFonts w:hint="eastAsia" w:ascii="宋体" w:hAnsi="宋体" w:eastAsia="宋体"/>
          <w:bCs w:val="0"/>
          <w:lang w:eastAsia="zh-CN"/>
        </w:rPr>
        <w:t xml:space="preserve">2.</w:t>
      </w:r>
      <w:bookmarkEnd w:id="14"/>
      <w:r/>
      <w:bookmarkEnd w:id="15"/>
      <w:r/>
      <w:bookmarkEnd w:id="16"/>
      <w:r>
        <w:rPr>
          <w:rFonts w:hint="eastAsia" w:ascii="宋体" w:hAnsi="宋体" w:eastAsia="宋体"/>
          <w:bCs w:val="0"/>
          <w:lang w:eastAsia="zh-CN"/>
        </w:rPr>
        <w:t xml:space="preserve">采购人、采购代理机构、投标人、联合体</w:t>
      </w:r>
      <w:r/>
    </w:p>
    <w:p>
      <w:pPr>
        <w:ind w:firstLine="480"/>
        <w:spacing w:line="360" w:lineRule="auto"/>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sz w:val="24"/>
          <w:szCs w:val="24"/>
        </w:rPr>
      </w:pPr>
      <w:r>
        <w:rPr>
          <w:rFonts w:hint="eastAsia" w:ascii="宋体" w:hAnsi="宋体"/>
          <w:sz w:val="24"/>
          <w:szCs w:val="24"/>
        </w:rPr>
        <w:t xml:space="preserve">2.2投标人（也称“供应商</w:t>
      </w:r>
      <w:r>
        <w:rPr>
          <w:rFonts w:hint="eastAsia" w:ascii="宋体" w:hAnsi="宋体" w:eastAsia="宋体"/>
          <w:sz w:val="24"/>
          <w:szCs w:val="24"/>
        </w:rPr>
        <w:t xml:space="preserve">”“</w:t>
      </w:r>
      <w:r>
        <w:rPr>
          <w:rFonts w:hint="eastAsia" w:ascii="宋体" w:hAnsi="宋体"/>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75"/>
        <w:ind w:firstLine="422"/>
        <w:keepLines w:val="0"/>
        <w:keepNext w:val="0"/>
        <w:spacing w:before="0" w:after="0" w:line="360" w:lineRule="auto"/>
        <w:rPr>
          <w:rFonts w:ascii="宋体" w:hAnsi="宋体" w:eastAsia="宋体"/>
          <w:bCs w:val="0"/>
          <w:lang w:eastAsia="zh-CN"/>
        </w:rPr>
      </w:pPr>
      <w:r/>
      <w:bookmarkStart w:id="17" w:name="_Toc16938522"/>
      <w:r/>
      <w:bookmarkStart w:id="18" w:name="_Toc513029206"/>
      <w:r/>
      <w:bookmarkStart w:id="19" w:name="_Toc20823278"/>
      <w:r>
        <w:rPr>
          <w:rFonts w:hint="eastAsia" w:ascii="宋体" w:hAnsi="宋体" w:eastAsia="宋体"/>
          <w:bCs w:val="0"/>
          <w:lang w:eastAsia="zh-CN"/>
        </w:rPr>
        <w:t xml:space="preserve">3.适用法律</w:t>
      </w:r>
      <w:bookmarkEnd w:id="17"/>
      <w:r/>
      <w:bookmarkEnd w:id="18"/>
      <w:r/>
      <w:bookmarkEnd w:id="19"/>
      <w:r/>
      <w:r/>
    </w:p>
    <w:p>
      <w:pPr>
        <w:ind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75"/>
        <w:ind w:firstLine="422"/>
        <w:keepLines w:val="0"/>
        <w:keepNext w:val="0"/>
        <w:spacing w:before="0" w:after="0" w:line="360" w:lineRule="auto"/>
        <w:rPr>
          <w:rFonts w:ascii="宋体" w:hAnsi="宋体" w:eastAsia="宋体"/>
          <w:bCs w:val="0"/>
          <w:lang w:eastAsia="zh-CN"/>
        </w:rPr>
      </w:pPr>
      <w:r/>
      <w:bookmarkStart w:id="20" w:name="_Toc513029207"/>
      <w:r/>
      <w:bookmarkStart w:id="21" w:name="_Toc462564067"/>
      <w:r/>
      <w:bookmarkStart w:id="22" w:name="_Toc16938523"/>
      <w:r/>
      <w:bookmarkStart w:id="23" w:name="_Toc20823279"/>
      <w:r>
        <w:rPr>
          <w:rFonts w:hint="eastAsia" w:ascii="宋体" w:hAnsi="宋体" w:eastAsia="宋体"/>
          <w:bCs w:val="0"/>
          <w:lang w:eastAsia="zh-CN"/>
        </w:rPr>
        <w:t xml:space="preserve">4.投标费用</w:t>
      </w:r>
      <w:bookmarkEnd w:id="20"/>
      <w:r/>
      <w:bookmarkEnd w:id="21"/>
      <w:r/>
      <w:bookmarkEnd w:id="22"/>
      <w:r/>
      <w:bookmarkEnd w:id="23"/>
      <w:r/>
      <w:r/>
    </w:p>
    <w:p>
      <w:pPr>
        <w:ind w:firstLine="480"/>
        <w:spacing w:line="360" w:lineRule="auto"/>
        <w:rPr>
          <w:rFonts w:ascii="宋体" w:hAnsi="宋体"/>
          <w:sz w:val="24"/>
          <w:highlight w:val="none"/>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eastAsia="宋体"/>
          <w:sz w:val="24"/>
          <w:highlight w:val="none"/>
        </w:rPr>
        <w:t xml:space="preserve">普信国际工程咨询有限公司</w:t>
      </w:r>
      <w:r>
        <w:rPr>
          <w:rFonts w:hint="eastAsia" w:ascii="宋体" w:hAnsi="宋体"/>
          <w:sz w:val="24"/>
          <w:highlight w:val="none"/>
        </w:rPr>
        <w:t xml:space="preserve">在任何情况下均无义务和责任承担这些费用。</w:t>
      </w:r>
      <w:r/>
    </w:p>
    <w:p>
      <w:pPr>
        <w:ind w:firstLine="480"/>
        <w:spacing w:line="360" w:lineRule="auto"/>
        <w:rPr>
          <w:rFonts w:hint="default" w:ascii="宋体" w:hAnsi="宋体"/>
          <w:bCs/>
          <w:color w:val="auto"/>
          <w:sz w:val="24"/>
          <w:highlight w:val="none"/>
          <w:lang w:val="en-US" w:eastAsia="zh-CN"/>
        </w:rPr>
      </w:pPr>
      <w:r>
        <w:rPr>
          <w:rFonts w:hint="eastAsia" w:ascii="宋体" w:hAnsi="宋体"/>
          <w:sz w:val="24"/>
          <w:highlight w:val="none"/>
        </w:rPr>
        <w:t xml:space="preserve">4.2</w:t>
      </w:r>
      <w:r>
        <w:rPr>
          <w:rFonts w:hint="eastAsia" w:ascii="宋体" w:hAnsi="宋体" w:eastAsia="宋体"/>
          <w:bCs/>
          <w:color w:val="auto"/>
          <w:sz w:val="24"/>
          <w:highlight w:val="none"/>
          <w:lang w:val="en-US" w:eastAsia="zh-CN"/>
        </w:rPr>
        <w:t xml:space="preserve">根据采购人与采购代理机构签署的代理协议中明确规定</w:t>
      </w:r>
      <w:r>
        <w:rPr>
          <w:rFonts w:hint="eastAsia" w:ascii="宋体" w:hAnsi="宋体"/>
          <w:bCs/>
          <w:color w:val="auto"/>
          <w:sz w:val="24"/>
          <w:highlight w:val="none"/>
        </w:rPr>
        <w:t xml:space="preserve">本项目采购代理服务费由中标人支付</w:t>
      </w:r>
      <w:r>
        <w:rPr>
          <w:rFonts w:hint="eastAsia" w:ascii="宋体" w:hAnsi="宋体"/>
          <w:bCs/>
          <w:color w:val="auto"/>
          <w:sz w:val="24"/>
          <w:highlight w:val="none"/>
          <w:lang w:eastAsia="zh-CN"/>
        </w:rPr>
        <w:t xml:space="preserve">，</w:t>
      </w:r>
      <w:r>
        <w:rPr>
          <w:rFonts w:hint="default" w:ascii="宋体" w:hAnsi="宋体"/>
          <w:bCs/>
          <w:color w:val="auto"/>
          <w:sz w:val="24"/>
          <w:highlight w:val="none"/>
          <w:lang w:val="en-US" w:eastAsia="zh-CN"/>
        </w:rPr>
        <w:t xml:space="preserve">投标单位</w:t>
      </w:r>
      <w:r>
        <w:rPr>
          <w:rFonts w:hint="eastAsia" w:ascii="宋体" w:hAnsi="宋体"/>
          <w:bCs/>
          <w:color w:val="auto"/>
          <w:sz w:val="24"/>
          <w:highlight w:val="none"/>
          <w:lang w:val="en-US" w:eastAsia="zh-CN"/>
        </w:rPr>
        <w:t xml:space="preserve">的</w:t>
      </w:r>
      <w:r>
        <w:rPr>
          <w:rFonts w:hint="default" w:ascii="宋体" w:hAnsi="宋体"/>
          <w:bCs/>
          <w:color w:val="auto"/>
          <w:sz w:val="24"/>
          <w:highlight w:val="none"/>
          <w:lang w:val="en-US" w:eastAsia="zh-CN"/>
        </w:rPr>
        <w:t xml:space="preserve">投标报价须足额包含该笔费用。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bCs/>
          <w:color w:val="auto"/>
          <w:sz w:val="24"/>
          <w:highlight w:val="none"/>
        </w:rPr>
        <w:t xml:space="preserve">采购代理服务费</w:t>
      </w:r>
      <w:r>
        <w:rPr>
          <w:rFonts w:hint="eastAsia" w:ascii="宋体" w:hAnsi="宋体" w:eastAsia="宋体"/>
          <w:bCs/>
          <w:color w:val="auto"/>
          <w:sz w:val="24"/>
          <w:highlight w:val="none"/>
          <w:lang w:val="en-US" w:eastAsia="zh-CN"/>
        </w:rPr>
        <w:t xml:space="preserve">公式：</w:t>
      </w:r>
      <w:r>
        <w:rPr>
          <w:rFonts w:hint="eastAsia" w:ascii="宋体" w:hAnsi="宋体" w:eastAsia="宋体" w:cs="宋体"/>
          <w:bCs/>
          <w:color w:val="auto"/>
          <w:sz w:val="24"/>
          <w:highlight w:val="none"/>
          <w:lang w:val="en-US" w:eastAsia="zh-CN"/>
        </w:rPr>
        <w:t xml:space="preserve">（100*1.5%+(中标价-100)*0.8%）*0.37（单位：万元）</w:t>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17"/>
        <w:ind w:firstLine="452"/>
        <w:keepLines w:val="0"/>
        <w:keepNext w:val="0"/>
        <w:spacing w:before="0" w:after="0" w:line="360" w:lineRule="auto"/>
        <w:rPr>
          <w:sz w:val="30"/>
          <w:szCs w:val="30"/>
          <w:lang w:eastAsia="zh-CN"/>
        </w:rPr>
      </w:pPr>
      <w:r/>
      <w:bookmarkStart w:id="24" w:name="_Toc513029209"/>
      <w:r/>
      <w:bookmarkStart w:id="25" w:name="_Toc20823281"/>
      <w:r/>
      <w:bookmarkStart w:id="26" w:name="_Toc16938525"/>
      <w:r/>
      <w:bookmarkStart w:id="27" w:name="_Toc120614215"/>
      <w:r>
        <w:rPr>
          <w:rFonts w:hint="eastAsia"/>
          <w:sz w:val="30"/>
          <w:szCs w:val="30"/>
          <w:lang w:eastAsia="zh-CN"/>
        </w:rPr>
        <w:t xml:space="preserve">二、招标文件</w:t>
      </w:r>
      <w:bookmarkEnd w:id="24"/>
      <w:r/>
      <w:bookmarkEnd w:id="25"/>
      <w:r/>
      <w:bookmarkEnd w:id="26"/>
      <w:r/>
      <w:bookmarkEnd w:id="27"/>
      <w:r/>
      <w:r/>
    </w:p>
    <w:p>
      <w:pPr>
        <w:pStyle w:val="1075"/>
        <w:ind w:firstLine="422"/>
        <w:keepLines w:val="0"/>
        <w:keepNext w:val="0"/>
        <w:spacing w:before="0" w:after="0" w:line="360" w:lineRule="auto"/>
        <w:rPr>
          <w:rFonts w:ascii="宋体" w:hAnsi="宋体" w:eastAsia="宋体"/>
          <w:bCs w:val="0"/>
          <w:lang w:eastAsia="zh-CN"/>
        </w:rPr>
      </w:pPr>
      <w:r/>
      <w:bookmarkStart w:id="28" w:name="_Toc20823282"/>
      <w:r/>
      <w:bookmarkStart w:id="29" w:name="_Toc513029210"/>
      <w:r/>
      <w:bookmarkStart w:id="30" w:name="_Toc16938526"/>
      <w:r>
        <w:rPr>
          <w:rFonts w:hint="eastAsia" w:ascii="宋体" w:hAnsi="宋体" w:eastAsia="宋体"/>
          <w:bCs w:val="0"/>
          <w:lang w:eastAsia="zh-CN"/>
        </w:rPr>
        <w:t xml:space="preserve">6.招标文件构成</w:t>
      </w:r>
      <w:bookmarkEnd w:id="28"/>
      <w:r/>
      <w:bookmarkEnd w:id="29"/>
      <w:r/>
      <w:bookmarkEnd w:id="30"/>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360" w:lineRule="auto"/>
        <w:rPr>
          <w:rFonts w:ascii="宋体" w:hAnsi="宋体" w:eastAsia="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eastAsia="宋体"/>
          <w:sz w:val="24"/>
          <w:szCs w:val="24"/>
        </w:rPr>
        <w:t xml:space="preserve">函</w:t>
      </w:r>
      <w:r/>
    </w:p>
    <w:p>
      <w:pPr>
        <w:ind w:firstLine="480"/>
        <w:spacing w:line="360" w:lineRule="auto"/>
        <w:rPr>
          <w:rFonts w:ascii="宋体" w:hAnsi="宋体"/>
          <w:sz w:val="24"/>
          <w:szCs w:val="24"/>
        </w:rPr>
      </w:pPr>
      <w:r>
        <w:rPr>
          <w:rFonts w:hint="eastAsia" w:ascii="宋体" w:hAnsi="宋体"/>
          <w:sz w:val="24"/>
          <w:szCs w:val="24"/>
        </w:rPr>
        <w:t xml:space="preserve">（2）投标人须知</w:t>
      </w:r>
      <w:r/>
    </w:p>
    <w:p>
      <w:pPr>
        <w:ind w:firstLine="480"/>
        <w:spacing w:line="360" w:lineRule="auto"/>
        <w:rPr>
          <w:rFonts w:ascii="宋体" w:hAnsi="宋体"/>
          <w:sz w:val="24"/>
          <w:szCs w:val="24"/>
        </w:rPr>
      </w:pPr>
      <w:r>
        <w:rPr>
          <w:rFonts w:hint="eastAsia" w:ascii="宋体" w:hAnsi="宋体"/>
          <w:sz w:val="24"/>
          <w:szCs w:val="24"/>
        </w:rPr>
        <w:t xml:space="preserve">（3）合同文本</w:t>
      </w:r>
      <w:r/>
    </w:p>
    <w:p>
      <w:pPr>
        <w:ind w:firstLine="480"/>
        <w:spacing w:line="360" w:lineRule="auto"/>
        <w:rPr>
          <w:rFonts w:ascii="宋体" w:hAnsi="宋体"/>
          <w:sz w:val="24"/>
          <w:szCs w:val="24"/>
        </w:rPr>
      </w:pPr>
      <w:r>
        <w:rPr>
          <w:rFonts w:hint="eastAsia" w:ascii="宋体" w:hAnsi="宋体"/>
          <w:sz w:val="24"/>
          <w:szCs w:val="24"/>
        </w:rPr>
        <w:t xml:space="preserve">（4）采购需求</w:t>
      </w:r>
      <w:r/>
    </w:p>
    <w:p>
      <w:pPr>
        <w:ind w:firstLine="480"/>
        <w:spacing w:line="360" w:lineRule="auto"/>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360" w:lineRule="auto"/>
        <w:rPr>
          <w:rFonts w:ascii="宋体" w:hAnsi="宋体"/>
          <w:sz w:val="24"/>
          <w:szCs w:val="24"/>
        </w:rPr>
      </w:pPr>
      <w:r>
        <w:rPr>
          <w:rFonts w:hint="eastAsia" w:ascii="宋体" w:hAnsi="宋体"/>
          <w:sz w:val="24"/>
          <w:szCs w:val="24"/>
        </w:rPr>
        <w:t xml:space="preserve">（6）投标文件内容与格式</w:t>
      </w:r>
      <w:r/>
    </w:p>
    <w:p>
      <w:pPr>
        <w:ind w:firstLine="480"/>
        <w:spacing w:line="360" w:lineRule="auto"/>
        <w:rPr>
          <w:rFonts w:ascii="宋体" w:hAnsi="宋体"/>
          <w:sz w:val="24"/>
        </w:rPr>
      </w:pPr>
      <w:r>
        <w:rPr>
          <w:rFonts w:hint="eastAsia" w:ascii="宋体" w:hAnsi="宋体"/>
          <w:sz w:val="24"/>
        </w:rPr>
        <w:t xml:space="preserve">请仔细检查招标文件是否齐全，如有缺漏请立即与</w:t>
      </w:r>
      <w:r>
        <w:rPr>
          <w:rFonts w:hint="eastAsia" w:ascii="宋体" w:hAnsi="宋体" w:eastAsia="宋体"/>
          <w:sz w:val="24"/>
        </w:rPr>
        <w:t xml:space="preserve">采购代理机构</w:t>
      </w:r>
      <w:r>
        <w:rPr>
          <w:rFonts w:hint="eastAsia" w:ascii="宋体" w:hAnsi="宋体"/>
          <w:sz w:val="24"/>
        </w:rPr>
        <w:t xml:space="preserve">联系解决。</w:t>
      </w:r>
      <w:r/>
    </w:p>
    <w:p>
      <w:pPr>
        <w:ind w:firstLine="480"/>
        <w:spacing w:line="360" w:lineRule="auto"/>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5"/>
        <w:ind w:firstLine="422"/>
        <w:keepLines w:val="0"/>
        <w:keepNext w:val="0"/>
        <w:spacing w:before="0" w:after="0" w:line="360" w:lineRule="auto"/>
        <w:rPr>
          <w:rFonts w:ascii="宋体" w:hAnsi="宋体" w:eastAsia="宋体"/>
          <w:bCs w:val="0"/>
          <w:lang w:eastAsia="zh-CN"/>
        </w:rPr>
      </w:pPr>
      <w:r/>
      <w:bookmarkStart w:id="31" w:name="_Toc513029211"/>
      <w:r/>
      <w:bookmarkStart w:id="32" w:name="_Toc20823283"/>
      <w:r/>
      <w:bookmarkStart w:id="33" w:name="_Toc462564070"/>
      <w:r/>
      <w:bookmarkStart w:id="34" w:name="_Toc16938527"/>
      <w:r>
        <w:rPr>
          <w:rFonts w:hint="eastAsia" w:ascii="宋体" w:hAnsi="宋体" w:eastAsia="宋体"/>
          <w:bCs w:val="0"/>
          <w:lang w:eastAsia="zh-CN"/>
        </w:rPr>
        <w:t xml:space="preserve">7.招标文件的澄清</w:t>
      </w:r>
      <w:bookmarkEnd w:id="31"/>
      <w:r/>
      <w:bookmarkEnd w:id="32"/>
      <w:r/>
      <w:bookmarkEnd w:id="33"/>
      <w:r/>
      <w:bookmarkEnd w:id="34"/>
      <w:r/>
      <w:r/>
    </w:p>
    <w:p>
      <w:pPr>
        <w:ind w:firstLine="480"/>
        <w:spacing w:line="360" w:lineRule="auto"/>
        <w:rPr>
          <w:rFonts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rPr>
        <w:t xml:space="preserve">采购代理机构</w:t>
      </w:r>
      <w:r>
        <w:rPr>
          <w:rFonts w:hint="eastAsia" w:ascii="宋体" w:hAnsi="宋体"/>
          <w:bCs/>
          <w:sz w:val="24"/>
        </w:rPr>
        <w:t xml:space="preserve">以书面形式提出。</w:t>
      </w:r>
      <w:r/>
    </w:p>
    <w:p>
      <w:pPr>
        <w:pStyle w:val="1075"/>
        <w:ind w:firstLine="422"/>
        <w:keepLines w:val="0"/>
        <w:keepNext w:val="0"/>
        <w:spacing w:before="0" w:after="0" w:line="360" w:lineRule="auto"/>
        <w:rPr>
          <w:rFonts w:ascii="宋体" w:hAnsi="宋体" w:eastAsia="宋体"/>
          <w:bCs w:val="0"/>
          <w:lang w:eastAsia="zh-CN"/>
        </w:rPr>
      </w:pPr>
      <w:r/>
      <w:bookmarkStart w:id="35" w:name="_Toc462564071"/>
      <w:r/>
      <w:bookmarkStart w:id="36" w:name="_Toc16938528"/>
      <w:r/>
      <w:bookmarkStart w:id="37" w:name="_Toc20823284"/>
      <w:r/>
      <w:bookmarkStart w:id="38" w:name="_Toc513029212"/>
      <w:r>
        <w:rPr>
          <w:rFonts w:hint="eastAsia" w:ascii="宋体" w:hAnsi="宋体" w:eastAsia="宋体"/>
          <w:bCs w:val="0"/>
          <w:lang w:eastAsia="zh-CN"/>
        </w:rPr>
        <w:t xml:space="preserve">8.招标文件的修改</w:t>
      </w:r>
      <w:bookmarkEnd w:id="35"/>
      <w:r/>
      <w:bookmarkEnd w:id="36"/>
      <w:r/>
      <w:bookmarkEnd w:id="37"/>
      <w:r/>
      <w:bookmarkEnd w:id="38"/>
      <w:r/>
      <w:r/>
    </w:p>
    <w:p>
      <w:pPr>
        <w:ind w:firstLine="480"/>
        <w:spacing w:line="360" w:lineRule="auto"/>
        <w:rPr>
          <w:rFonts w:ascii="宋体" w:hAnsi="宋体"/>
          <w:bCs/>
          <w:sz w:val="24"/>
          <w:szCs w:val="24"/>
        </w:rPr>
      </w:pPr>
      <w:r>
        <w:rPr>
          <w:rFonts w:hint="eastAsia" w:ascii="宋体" w:hAnsi="宋体"/>
          <w:bCs/>
          <w:sz w:val="24"/>
          <w:szCs w:val="24"/>
        </w:rPr>
        <w:t xml:space="preserve">8.1</w:t>
      </w:r>
      <w:r>
        <w:rPr>
          <w:rFonts w:hint="eastAsia" w:ascii="宋体" w:hAnsi="宋体" w:eastAsia="宋体"/>
          <w:bCs/>
          <w:sz w:val="24"/>
          <w:szCs w:val="24"/>
        </w:rPr>
        <w:t xml:space="preserve">采购代理机构</w:t>
      </w:r>
      <w:r>
        <w:rPr>
          <w:rFonts w:hint="eastAsia" w:ascii="宋体" w:hAnsi="宋体"/>
          <w:bCs/>
          <w:sz w:val="24"/>
          <w:szCs w:val="24"/>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w:t>
      </w:r>
      <w:r>
        <w:rPr>
          <w:rFonts w:hint="eastAsia" w:ascii="宋体" w:hAnsi="宋体" w:eastAsia="宋体"/>
          <w:bCs/>
          <w:sz w:val="24"/>
          <w:szCs w:val="24"/>
        </w:rPr>
        <w:t xml:space="preserve">采购代理机构</w:t>
      </w:r>
      <w:r>
        <w:rPr>
          <w:rFonts w:hint="eastAsia" w:ascii="宋体" w:hAnsi="宋体"/>
          <w:bCs/>
          <w:sz w:val="24"/>
          <w:szCs w:val="24"/>
        </w:rPr>
        <w:t xml:space="preserve">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17"/>
        <w:ind w:firstLine="452"/>
        <w:keepLines w:val="0"/>
        <w:keepNext w:val="0"/>
        <w:spacing w:before="0" w:after="0" w:line="360" w:lineRule="auto"/>
        <w:rPr>
          <w:sz w:val="30"/>
          <w:szCs w:val="30"/>
          <w:lang w:eastAsia="zh-CN"/>
        </w:rPr>
      </w:pPr>
      <w:r/>
      <w:bookmarkStart w:id="39" w:name="_Toc20823285"/>
      <w:r/>
      <w:bookmarkStart w:id="40" w:name="_Toc513029213"/>
      <w:r/>
      <w:bookmarkStart w:id="41" w:name="_Toc120614216"/>
      <w:r/>
      <w:bookmarkStart w:id="42" w:name="_Toc462564072"/>
      <w:r/>
      <w:bookmarkStart w:id="43" w:name="_Toc16938529"/>
      <w:r>
        <w:rPr>
          <w:rFonts w:hint="eastAsia"/>
          <w:sz w:val="30"/>
          <w:szCs w:val="30"/>
          <w:lang w:eastAsia="zh-CN"/>
        </w:rPr>
        <w:t xml:space="preserve">三、投标文件的编制</w:t>
      </w:r>
      <w:bookmarkEnd w:id="39"/>
      <w:r/>
      <w:bookmarkEnd w:id="40"/>
      <w:r/>
      <w:bookmarkEnd w:id="41"/>
      <w:r/>
      <w:bookmarkEnd w:id="42"/>
      <w:r/>
      <w:bookmarkEnd w:id="43"/>
      <w:r/>
      <w:r/>
    </w:p>
    <w:p>
      <w:pPr>
        <w:pStyle w:val="1075"/>
        <w:ind w:firstLine="422"/>
        <w:keepLines w:val="0"/>
        <w:keepNext w:val="0"/>
        <w:spacing w:before="0" w:after="0" w:line="360" w:lineRule="auto"/>
        <w:rPr>
          <w:rFonts w:ascii="宋体" w:hAnsi="宋体" w:eastAsia="宋体"/>
          <w:bCs w:val="0"/>
          <w:lang w:eastAsia="zh-CN"/>
        </w:rPr>
      </w:pPr>
      <w:r/>
      <w:bookmarkStart w:id="44" w:name="_Toc20823286"/>
      <w:r/>
      <w:bookmarkStart w:id="45" w:name="_Toc513029214"/>
      <w:r/>
      <w:bookmarkStart w:id="46" w:name="_Toc462564073"/>
      <w:r/>
      <w:bookmarkStart w:id="47" w:name="_Toc16938530"/>
      <w:r>
        <w:rPr>
          <w:rFonts w:hint="eastAsia" w:ascii="宋体" w:hAnsi="宋体" w:eastAsia="宋体"/>
          <w:bCs w:val="0"/>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w:t>
      </w:r>
      <w:r>
        <w:rPr>
          <w:rFonts w:hint="eastAsia" w:ascii="宋体" w:hAnsi="宋体" w:eastAsia="宋体"/>
          <w:sz w:val="24"/>
        </w:rPr>
        <w:t xml:space="preserve">采购代理机构</w:t>
      </w:r>
      <w:r>
        <w:rPr>
          <w:rFonts w:hint="eastAsia" w:ascii="宋体" w:hAnsi="宋体"/>
          <w:sz w:val="24"/>
        </w:rPr>
        <w:t xml:space="preserve">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1075"/>
        <w:ind w:firstLine="422"/>
        <w:keepLines w:val="0"/>
        <w:keepNext w:val="0"/>
        <w:spacing w:before="0" w:after="0" w:line="360" w:lineRule="auto"/>
        <w:rPr>
          <w:rFonts w:ascii="宋体" w:hAnsi="宋体" w:eastAsia="宋体"/>
          <w:bCs w:val="0"/>
          <w:lang w:eastAsia="zh-CN"/>
        </w:rPr>
      </w:pPr>
      <w:r/>
      <w:bookmarkStart w:id="48" w:name="_Toc462564074"/>
      <w:r/>
      <w:bookmarkStart w:id="49" w:name="_Toc20823287"/>
      <w:r/>
      <w:bookmarkStart w:id="50" w:name="_Toc513029215"/>
      <w:r/>
      <w:bookmarkStart w:id="51" w:name="_Toc16938531"/>
      <w:r>
        <w:rPr>
          <w:rFonts w:hint="eastAsia" w:ascii="宋体" w:hAnsi="宋体" w:eastAsia="宋体"/>
          <w:bCs w:val="0"/>
          <w:lang w:eastAsia="zh-CN"/>
        </w:rPr>
        <w:t xml:space="preserve">10.投标文件构成</w:t>
      </w:r>
      <w:bookmarkEnd w:id="48"/>
      <w:r/>
      <w:bookmarkEnd w:id="49"/>
      <w:r/>
      <w:bookmarkEnd w:id="50"/>
      <w:r/>
      <w:bookmarkEnd w:id="51"/>
      <w:r/>
      <w:r/>
    </w:p>
    <w:p>
      <w:pPr>
        <w:ind w:firstLine="480"/>
        <w:spacing w:line="360" w:lineRule="auto"/>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360" w:lineRule="auto"/>
        <w:rPr>
          <w:rFonts w:ascii="宋体" w:hAnsi="宋体"/>
          <w:sz w:val="24"/>
        </w:rPr>
      </w:pPr>
      <w:r>
        <w:rPr>
          <w:rFonts w:hint="eastAsia" w:ascii="宋体" w:hAnsi="宋体"/>
          <w:sz w:val="24"/>
        </w:rPr>
        <w:t xml:space="preserve">10.3如标书制作工具中格式和内容与招标文件不一致的，请以招标文件为准。</w:t>
      </w:r>
      <w:r/>
    </w:p>
    <w:p>
      <w:pPr>
        <w:pStyle w:val="1075"/>
        <w:ind w:firstLine="422"/>
        <w:keepLines w:val="0"/>
        <w:keepNext w:val="0"/>
        <w:spacing w:before="0" w:after="0" w:line="360" w:lineRule="auto"/>
        <w:rPr>
          <w:rFonts w:ascii="宋体" w:hAnsi="宋体" w:eastAsia="宋体"/>
          <w:bCs w:val="0"/>
          <w:lang w:eastAsia="zh-CN"/>
        </w:rPr>
      </w:pPr>
      <w:r/>
      <w:bookmarkStart w:id="52" w:name="_Hlt26954838"/>
      <w:r/>
      <w:bookmarkEnd w:id="52"/>
      <w:r/>
      <w:bookmarkStart w:id="53" w:name="_Hlt26668975"/>
      <w:r/>
      <w:bookmarkEnd w:id="53"/>
      <w:r/>
      <w:bookmarkStart w:id="54" w:name="_Hlt26670360"/>
      <w:r/>
      <w:bookmarkEnd w:id="54"/>
      <w:r/>
      <w:bookmarkStart w:id="55" w:name="_Toc49090507"/>
      <w:r/>
      <w:bookmarkStart w:id="56" w:name="_Toc14577357"/>
      <w:r/>
      <w:bookmarkStart w:id="57" w:name="_Toc513029219"/>
      <w:r/>
      <w:bookmarkStart w:id="58" w:name="_Toc513029216"/>
      <w:r/>
      <w:bookmarkStart w:id="59" w:name="_Toc14577354"/>
      <w:r/>
      <w:bookmarkStart w:id="60" w:name="_Toc49090509"/>
      <w:r>
        <w:rPr>
          <w:rFonts w:hint="eastAsia" w:ascii="宋体" w:hAnsi="宋体" w:eastAsia="宋体"/>
          <w:bCs w:val="0"/>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sz w:val="24"/>
        </w:rPr>
      </w:pPr>
      <w:r/>
      <w:bookmarkStart w:id="61" w:name="_Toc49090508"/>
      <w:r/>
      <w:bookmarkStart w:id="62" w:name="_Toc14577355"/>
      <w:r>
        <w:rPr>
          <w:rFonts w:hint="eastAsia" w:ascii="宋体" w:hAnsi="宋体"/>
          <w:bCs/>
          <w:sz w:val="24"/>
        </w:rPr>
        <w:t xml:space="preserve">11.1投标人应按照</w:t>
      </w:r>
      <w:r>
        <w:rPr>
          <w:rFonts w:hint="eastAsia" w:ascii="宋体" w:hAnsi="宋体" w:eastAsia="宋体"/>
          <w:bCs/>
          <w:sz w:val="24"/>
        </w:rPr>
        <w:t xml:space="preserve">法律法规</w:t>
      </w:r>
      <w:r>
        <w:rPr>
          <w:rFonts w:hint="eastAsia" w:ascii="宋体" w:hAnsi="宋体"/>
          <w:bCs/>
          <w:sz w:val="24"/>
        </w:rPr>
        <w:t xml:space="preserve">、规章和规范性文件以及招标文件要求提交证明文件，证明其及投标标的符合招标文件规定。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75"/>
        <w:ind w:firstLine="422"/>
        <w:keepLines w:val="0"/>
        <w:keepNext w:val="0"/>
        <w:spacing w:before="0" w:after="0" w:line="360" w:lineRule="auto"/>
        <w:rPr>
          <w:rFonts w:ascii="宋体" w:hAnsi="宋体" w:eastAsia="宋体"/>
          <w:bCs w:val="0"/>
          <w:lang w:eastAsia="zh-CN"/>
        </w:rPr>
      </w:pPr>
      <w:r/>
      <w:bookmarkStart w:id="63" w:name="_Toc49090510"/>
      <w:r/>
      <w:bookmarkStart w:id="64" w:name="_Toc14577359"/>
      <w:r>
        <w:rPr>
          <w:rFonts w:hint="eastAsia" w:ascii="宋体" w:hAnsi="宋体" w:eastAsia="宋体"/>
          <w:bCs w:val="0"/>
          <w:lang w:eastAsia="zh-CN"/>
        </w:rPr>
        <w:t xml:space="preserve">12.投标函、承诺书和开标一览表</w:t>
      </w:r>
      <w:r/>
    </w:p>
    <w:p>
      <w:pPr>
        <w:ind w:firstLine="480"/>
        <w:spacing w:line="360" w:lineRule="auto"/>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360" w:lineRule="auto"/>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13.</w:t>
      </w:r>
      <w:bookmarkEnd w:id="61"/>
      <w:r/>
      <w:bookmarkEnd w:id="62"/>
      <w:r>
        <w:rPr>
          <w:rFonts w:hint="eastAsia" w:ascii="宋体" w:hAnsi="宋体" w:eastAsia="宋体"/>
          <w:bCs w:val="0"/>
          <w:lang w:eastAsia="zh-CN"/>
        </w:rPr>
        <w:t xml:space="preserve">分项报价表</w:t>
      </w:r>
      <w:r/>
    </w:p>
    <w:p>
      <w:pPr>
        <w:ind w:firstLine="480"/>
        <w:spacing w:line="360" w:lineRule="auto"/>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65" w:name="_Hlt26954840"/>
      <w:r/>
      <w:bookmarkEnd w:id="65"/>
      <w:r>
        <w:rPr>
          <w:rFonts w:hint="eastAsia" w:ascii="宋体" w:hAnsi="宋体"/>
          <w:sz w:val="24"/>
        </w:rPr>
        <w:t xml:space="preserve">标人应按照招标文件规定格式填报</w:t>
      </w:r>
      <w:bookmarkStart w:id="66" w:name="_Hlt26670399"/>
      <w:r/>
      <w:bookmarkEnd w:id="66"/>
      <w:r>
        <w:rPr>
          <w:rFonts w:hint="eastAsia" w:ascii="宋体" w:hAnsi="宋体"/>
          <w:sz w:val="24"/>
        </w:rPr>
        <w:t xml:space="preserve">分项报价表。</w:t>
      </w:r>
      <w:r/>
    </w:p>
    <w:p>
      <w:pPr>
        <w:ind w:firstLine="480"/>
        <w:spacing w:line="360" w:lineRule="auto"/>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75"/>
        <w:ind w:firstLine="422"/>
        <w:keepLines w:val="0"/>
        <w:keepNext w:val="0"/>
        <w:spacing w:before="0" w:after="0" w:line="360" w:lineRule="auto"/>
        <w:rPr>
          <w:rFonts w:ascii="宋体" w:hAnsi="宋体" w:eastAsia="宋体"/>
          <w:bCs w:val="0"/>
          <w:lang w:eastAsia="zh-CN"/>
        </w:rPr>
      </w:pPr>
      <w:r/>
      <w:bookmarkStart w:id="67" w:name="_Hlt26954842"/>
      <w:r/>
      <w:bookmarkEnd w:id="67"/>
      <w:r/>
      <w:bookmarkStart w:id="68" w:name="_Hlt26954848"/>
      <w:r/>
      <w:bookmarkEnd w:id="68"/>
      <w:r/>
      <w:bookmarkStart w:id="69" w:name="_Hlt26670403"/>
      <w:r/>
      <w:bookmarkEnd w:id="69"/>
      <w:r/>
      <w:bookmarkStart w:id="70" w:name="_Hlt26670486"/>
      <w:r/>
      <w:bookmarkEnd w:id="70"/>
      <w:r/>
      <w:bookmarkStart w:id="71" w:name="_Hlt26670482"/>
      <w:r/>
      <w:bookmarkEnd w:id="71"/>
      <w:r/>
      <w:bookmarkStart w:id="72" w:name="_Hlt26670425"/>
      <w:r/>
      <w:bookmarkEnd w:id="72"/>
      <w:r/>
      <w:bookmarkStart w:id="73" w:name="_Hlt26668983"/>
      <w:r/>
      <w:bookmarkEnd w:id="73"/>
      <w:r/>
      <w:bookmarkStart w:id="74" w:name="_Hlt26954846"/>
      <w:r/>
      <w:bookmarkEnd w:id="74"/>
      <w:r/>
      <w:bookmarkStart w:id="75" w:name="_Hlt26954844"/>
      <w:r/>
      <w:bookmarkEnd w:id="75"/>
      <w:r/>
      <w:bookmarkStart w:id="76" w:name="_Hlt26954731"/>
      <w:r/>
      <w:bookmarkEnd w:id="76"/>
      <w:r>
        <w:rPr>
          <w:rFonts w:hint="eastAsia" w:ascii="宋体" w:hAnsi="宋体" w:eastAsia="宋体"/>
          <w:bCs w:val="0"/>
          <w:lang w:eastAsia="zh-CN"/>
        </w:rPr>
        <w:t xml:space="preserve">14.投标偏离表</w:t>
      </w:r>
      <w:r/>
    </w:p>
    <w:p>
      <w:pPr>
        <w:ind w:firstLine="480"/>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1075"/>
        <w:ind w:firstLine="422"/>
        <w:keepLines w:val="0"/>
        <w:keepNext w:val="0"/>
        <w:spacing w:before="0" w:after="0" w:line="360" w:lineRule="auto"/>
        <w:rPr>
          <w:rFonts w:ascii="宋体" w:hAnsi="宋体" w:eastAsia="宋体"/>
          <w:bCs w:val="0"/>
          <w:lang w:eastAsia="zh-CN"/>
        </w:rPr>
      </w:pPr>
      <w:r/>
      <w:bookmarkStart w:id="77" w:name="_Hlt26670489"/>
      <w:r/>
      <w:bookmarkEnd w:id="77"/>
      <w:r/>
      <w:bookmarkStart w:id="78" w:name="_Hlt26954850"/>
      <w:r/>
      <w:bookmarkEnd w:id="78"/>
      <w:r/>
      <w:bookmarkStart w:id="79" w:name="_Hlt26954734"/>
      <w:r/>
      <w:bookmarkEnd w:id="79"/>
      <w:r/>
      <w:bookmarkStart w:id="80" w:name="_Toc14577360"/>
      <w:r/>
      <w:bookmarkStart w:id="81" w:name="_Toc49090511"/>
      <w:r>
        <w:rPr>
          <w:rFonts w:hint="eastAsia" w:ascii="宋体" w:hAnsi="宋体" w:eastAsia="宋体"/>
          <w:bCs w:val="0"/>
          <w:lang w:eastAsia="zh-CN"/>
        </w:rPr>
        <w:t xml:space="preserve">15.投标有效期</w:t>
      </w:r>
      <w:bookmarkEnd w:id="80"/>
      <w:r/>
      <w:bookmarkEnd w:id="81"/>
      <w:r/>
      <w:r/>
    </w:p>
    <w:p>
      <w:pPr>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w:t>
      </w:r>
      <w:r>
        <w:rPr>
          <w:rFonts w:hint="eastAsia" w:ascii="宋体" w:hAnsi="宋体" w:eastAsia="宋体"/>
          <w:bCs/>
          <w:sz w:val="24"/>
        </w:rPr>
        <w:t xml:space="preserve">采购代理机构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eastAsia="宋体"/>
          <w:bCs/>
          <w:sz w:val="24"/>
        </w:rPr>
        <w:t xml:space="preserve">采购代理机构</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7"/>
        <w:ind w:firstLine="452"/>
        <w:keepLines w:val="0"/>
        <w:keepNext w:val="0"/>
        <w:spacing w:before="0" w:after="0" w:line="360" w:lineRule="auto"/>
        <w:rPr>
          <w:sz w:val="30"/>
          <w:szCs w:val="30"/>
          <w:lang w:eastAsia="zh-CN"/>
        </w:rPr>
      </w:pPr>
      <w:r/>
      <w:bookmarkStart w:id="82" w:name="_Hlt26954852"/>
      <w:r/>
      <w:bookmarkEnd w:id="82"/>
      <w:r/>
      <w:bookmarkStart w:id="83" w:name="_Hlt26954739"/>
      <w:r/>
      <w:bookmarkEnd w:id="83"/>
      <w:r/>
      <w:bookmarkStart w:id="84" w:name="_Toc513029224"/>
      <w:r/>
      <w:bookmarkStart w:id="85" w:name="_Toc120614217"/>
      <w:r/>
      <w:bookmarkStart w:id="86" w:name="_Toc16938540"/>
      <w:r/>
      <w:bookmarkStart w:id="87" w:name="_Toc20823296"/>
      <w:r>
        <w:rPr>
          <w:rFonts w:hint="eastAsia"/>
          <w:sz w:val="30"/>
          <w:szCs w:val="30"/>
          <w:lang w:eastAsia="zh-CN"/>
        </w:rPr>
        <w:t xml:space="preserve">四、投标文件的递交</w:t>
      </w:r>
      <w:bookmarkEnd w:id="84"/>
      <w:r/>
      <w:bookmarkEnd w:id="85"/>
      <w:r/>
      <w:bookmarkEnd w:id="86"/>
      <w:r/>
      <w:bookmarkEnd w:id="87"/>
      <w:r/>
      <w:r/>
    </w:p>
    <w:p>
      <w:pPr>
        <w:pStyle w:val="1075"/>
        <w:ind w:firstLine="422"/>
        <w:keepLines w:val="0"/>
        <w:keepNext w:val="0"/>
        <w:spacing w:before="0" w:after="0" w:line="360" w:lineRule="auto"/>
        <w:rPr>
          <w:rFonts w:ascii="宋体" w:hAnsi="宋体" w:eastAsia="宋体"/>
          <w:bCs w:val="0"/>
          <w:lang w:eastAsia="zh-CN"/>
        </w:rPr>
      </w:pPr>
      <w:r/>
      <w:bookmarkStart w:id="88" w:name="_Toc16938541"/>
      <w:r/>
      <w:bookmarkStart w:id="89" w:name="_Toc462564084"/>
      <w:r/>
      <w:bookmarkStart w:id="90" w:name="_Toc513029225"/>
      <w:r/>
      <w:bookmarkStart w:id="91" w:name="_Toc20823297"/>
      <w:r>
        <w:rPr>
          <w:rFonts w:hint="eastAsia" w:ascii="宋体" w:hAnsi="宋体" w:eastAsia="宋体"/>
          <w:bCs w:val="0"/>
          <w:lang w:eastAsia="zh-CN"/>
        </w:rPr>
        <w:t xml:space="preserve">17.投标文件</w:t>
      </w:r>
      <w:bookmarkEnd w:id="88"/>
      <w:r/>
      <w:bookmarkEnd w:id="89"/>
      <w:r/>
      <w:bookmarkEnd w:id="90"/>
      <w:r/>
      <w:bookmarkEnd w:id="91"/>
      <w:r>
        <w:rPr>
          <w:rFonts w:hint="eastAsia" w:ascii="宋体" w:hAnsi="宋体" w:eastAsia="宋体"/>
          <w:bCs w:val="0"/>
          <w:lang w:eastAsia="zh-CN"/>
        </w:rPr>
        <w:t xml:space="preserve">的递交</w:t>
      </w:r>
      <w:r/>
    </w:p>
    <w:p>
      <w:pPr>
        <w:ind w:firstLine="480"/>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60"/>
        <w:ind w:firstLine="480"/>
        <w:spacing w:line="360" w:lineRule="auto"/>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2" w:name="_Toc16938542"/>
      <w:r/>
      <w:bookmarkStart w:id="93" w:name="_Toc513029226"/>
      <w:r/>
      <w:bookmarkStart w:id="94" w:name="_Toc20823298"/>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18.投标截止</w:t>
      </w:r>
      <w:bookmarkEnd w:id="92"/>
      <w:r/>
      <w:bookmarkEnd w:id="93"/>
      <w:r/>
      <w:bookmarkEnd w:id="94"/>
      <w:r>
        <w:rPr>
          <w:rFonts w:hint="eastAsia" w:ascii="宋体" w:hAnsi="宋体" w:eastAsia="宋体"/>
          <w:bCs w:val="0"/>
          <w:lang w:eastAsia="zh-CN"/>
        </w:rPr>
        <w:t xml:space="preserve">时间</w:t>
      </w:r>
      <w:r/>
    </w:p>
    <w:p>
      <w:pPr>
        <w:ind w:firstLine="480"/>
        <w:spacing w:line="360" w:lineRule="auto"/>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360" w:lineRule="auto"/>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sz w:val="24"/>
        </w:rPr>
      </w:pPr>
      <w:r>
        <w:rPr>
          <w:rFonts w:hint="eastAsia" w:ascii="宋体" w:hAnsi="宋体"/>
          <w:sz w:val="24"/>
        </w:rPr>
        <w:t xml:space="preserve">18.2</w:t>
      </w:r>
      <w:r>
        <w:rPr>
          <w:rFonts w:hint="eastAsia" w:ascii="宋体" w:hAnsi="宋体" w:eastAsia="宋体"/>
          <w:bCs/>
          <w:sz w:val="24"/>
        </w:rPr>
        <w:t xml:space="preserve">采购代理机构</w:t>
      </w:r>
      <w:r>
        <w:rPr>
          <w:rFonts w:hint="eastAsia" w:ascii="宋体" w:hAnsi="宋体"/>
          <w:bCs/>
          <w:sz w:val="24"/>
        </w:rPr>
        <w:t xml:space="preserve">可以按照规定，通过更正公告修改投标截止时间，投标人的所有权利和义务以及投标人受制的截止时间均应以延长后新的截止时间为准。</w:t>
      </w:r>
      <w:r/>
    </w:p>
    <w:p>
      <w:pPr>
        <w:pStyle w:val="1075"/>
        <w:ind w:firstLine="422"/>
        <w:keepLines w:val="0"/>
        <w:keepNext w:val="0"/>
        <w:spacing w:before="0" w:after="0" w:line="360" w:lineRule="auto"/>
        <w:rPr>
          <w:rFonts w:ascii="宋体" w:hAnsi="宋体" w:eastAsia="宋体"/>
          <w:bCs w:val="0"/>
          <w:lang w:eastAsia="zh-CN"/>
        </w:rPr>
      </w:pPr>
      <w:r/>
      <w:bookmarkStart w:id="95" w:name="_Toc16938543"/>
      <w:r/>
      <w:bookmarkStart w:id="96" w:name="_Toc513029227"/>
      <w:r/>
      <w:bookmarkStart w:id="97" w:name="_Toc20823299"/>
      <w:r>
        <w:rPr>
          <w:rFonts w:hint="eastAsia" w:ascii="宋体" w:hAnsi="宋体" w:eastAsia="宋体"/>
          <w:bCs w:val="0"/>
          <w:lang w:eastAsia="zh-CN"/>
        </w:rPr>
        <w:t xml:space="preserve">19.投标文件</w:t>
      </w:r>
      <w:bookmarkEnd w:id="95"/>
      <w:r/>
      <w:bookmarkEnd w:id="96"/>
      <w:r/>
      <w:bookmarkEnd w:id="97"/>
      <w:r>
        <w:rPr>
          <w:rFonts w:hint="eastAsia" w:ascii="宋体" w:hAnsi="宋体" w:eastAsia="宋体"/>
          <w:bCs w:val="0"/>
          <w:lang w:eastAsia="zh-CN"/>
        </w:rPr>
        <w:t xml:space="preserve">的拒收</w:t>
      </w:r>
      <w:r/>
    </w:p>
    <w:p>
      <w:pPr>
        <w:ind w:firstLine="480"/>
        <w:spacing w:line="360" w:lineRule="auto"/>
        <w:rPr>
          <w:rFonts w:ascii="宋体" w:hAnsi="宋体"/>
          <w:bCs/>
          <w:sz w:val="24"/>
        </w:rPr>
      </w:pPr>
      <w:r>
        <w:rPr>
          <w:rFonts w:hint="eastAsia" w:ascii="宋体" w:hAnsi="宋体"/>
          <w:sz w:val="24"/>
        </w:rPr>
        <w:t xml:space="preserve">19.1</w:t>
      </w:r>
      <w:r>
        <w:rPr>
          <w:rFonts w:hint="eastAsia" w:ascii="宋体" w:hAnsi="宋体" w:eastAsia="宋体"/>
          <w:bCs/>
          <w:sz w:val="24"/>
        </w:rPr>
        <w:t xml:space="preserve">采购代理机构</w:t>
      </w:r>
      <w:r>
        <w:rPr>
          <w:rFonts w:hint="eastAsia" w:ascii="宋体" w:hAnsi="宋体"/>
          <w:bCs/>
          <w:sz w:val="24"/>
        </w:rPr>
        <w:t xml:space="preserve">拒绝接收在其规定的投标截止时间后上传的任何投标文件。</w:t>
      </w:r>
      <w:r/>
    </w:p>
    <w:p>
      <w:pPr>
        <w:pStyle w:val="1075"/>
        <w:ind w:firstLine="422"/>
        <w:keepLines w:val="0"/>
        <w:keepNext w:val="0"/>
        <w:spacing w:before="0" w:after="0" w:line="360" w:lineRule="auto"/>
        <w:rPr>
          <w:rFonts w:ascii="宋体" w:hAnsi="宋体" w:eastAsia="宋体"/>
          <w:bCs w:val="0"/>
          <w:lang w:eastAsia="zh-CN"/>
        </w:rPr>
      </w:pPr>
      <w:r/>
      <w:bookmarkStart w:id="98" w:name="_Toc513029228"/>
      <w:r/>
      <w:bookmarkStart w:id="99" w:name="_Toc16938544"/>
      <w:r/>
      <w:bookmarkStart w:id="100" w:name="_Toc20823300"/>
      <w:r>
        <w:rPr>
          <w:rFonts w:hint="eastAsia" w:ascii="宋体" w:hAnsi="宋体" w:eastAsia="宋体"/>
          <w:bCs w:val="0"/>
          <w:lang w:eastAsia="zh-CN"/>
        </w:rPr>
        <w:t xml:space="preserve">20.投标文件的撤回和修改</w:t>
      </w:r>
      <w:bookmarkEnd w:id="98"/>
      <w:r/>
      <w:bookmarkEnd w:id="99"/>
      <w:r/>
      <w:bookmarkEnd w:id="100"/>
      <w:r/>
      <w:r/>
    </w:p>
    <w:p>
      <w:pPr>
        <w:ind w:firstLine="480"/>
        <w:spacing w:line="360" w:lineRule="auto"/>
        <w:rPr>
          <w:rFonts w:ascii="宋体" w:hAnsi="宋体"/>
          <w:sz w:val="24"/>
        </w:rPr>
      </w:pPr>
      <w:r>
        <w:rPr>
          <w:rFonts w:hint="eastAsia" w:ascii="宋体" w:hAnsi="宋体"/>
          <w:sz w:val="24"/>
        </w:rPr>
        <w:t xml:space="preserve">20.1投标文件的撤回</w:t>
      </w:r>
      <w:r/>
    </w:p>
    <w:p>
      <w:pPr>
        <w:ind w:firstLine="480"/>
        <w:spacing w:line="360" w:lineRule="auto"/>
        <w:rPr>
          <w:rFonts w:ascii="宋体" w:hAnsi="宋体"/>
          <w:sz w:val="24"/>
        </w:rPr>
      </w:pPr>
      <w:r>
        <w:rPr>
          <w:rFonts w:hint="eastAsia" w:ascii="宋体" w:hAnsi="宋体"/>
          <w:sz w:val="24"/>
        </w:rPr>
        <w:t xml:space="preserve">21.1.1电子投标文件的撤回</w:t>
      </w:r>
      <w:r/>
    </w:p>
    <w:p>
      <w:pPr>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20.2投标文件的修改</w:t>
      </w:r>
      <w:r/>
    </w:p>
    <w:p>
      <w:pPr>
        <w:ind w:firstLine="480"/>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17"/>
        <w:ind w:firstLine="452"/>
        <w:keepLines w:val="0"/>
        <w:keepNext w:val="0"/>
        <w:spacing w:before="0" w:after="0" w:line="360" w:lineRule="auto"/>
        <w:rPr>
          <w:sz w:val="30"/>
          <w:szCs w:val="30"/>
          <w:lang w:eastAsia="zh-CN"/>
        </w:rPr>
      </w:pPr>
      <w:r/>
      <w:bookmarkStart w:id="101" w:name="_Toc120614218"/>
      <w:r/>
      <w:bookmarkStart w:id="102" w:name="_Toc20823301"/>
      <w:r/>
      <w:bookmarkStart w:id="103" w:name="_Toc513029229"/>
      <w:r/>
      <w:bookmarkStart w:id="104" w:name="_Toc16938545"/>
      <w:r>
        <w:rPr>
          <w:rFonts w:hint="eastAsia"/>
          <w:sz w:val="30"/>
          <w:szCs w:val="30"/>
          <w:lang w:eastAsia="zh-CN"/>
        </w:rPr>
        <w:t xml:space="preserve">五、开标与评标</w:t>
      </w:r>
      <w:bookmarkEnd w:id="101"/>
      <w:r/>
      <w:bookmarkEnd w:id="102"/>
      <w:r/>
      <w:bookmarkEnd w:id="103"/>
      <w:r/>
      <w:bookmarkEnd w:id="104"/>
      <w:r/>
      <w:r/>
    </w:p>
    <w:p>
      <w:pPr>
        <w:pStyle w:val="1075"/>
        <w:ind w:firstLine="422"/>
        <w:keepLines w:val="0"/>
        <w:keepNext w:val="0"/>
        <w:spacing w:before="0" w:after="0" w:line="360" w:lineRule="auto"/>
        <w:rPr>
          <w:rFonts w:ascii="宋体" w:hAnsi="宋体" w:eastAsia="宋体"/>
          <w:bCs w:val="0"/>
          <w:lang w:eastAsia="zh-CN"/>
        </w:rPr>
      </w:pPr>
      <w:r/>
      <w:bookmarkStart w:id="105" w:name="_Toc513029230"/>
      <w:r/>
      <w:bookmarkStart w:id="106" w:name="_Toc20823302"/>
      <w:r/>
      <w:bookmarkStart w:id="107" w:name="_Toc16938546"/>
      <w:r>
        <w:rPr>
          <w:rFonts w:hint="eastAsia" w:ascii="宋体" w:hAnsi="宋体" w:eastAsia="宋体"/>
          <w:bCs w:val="0"/>
          <w:lang w:eastAsia="zh-CN"/>
        </w:rPr>
        <w:t xml:space="preserve">21.开标</w:t>
      </w:r>
      <w:bookmarkEnd w:id="105"/>
      <w:r/>
      <w:bookmarkEnd w:id="106"/>
      <w:r/>
      <w:bookmarkEnd w:id="107"/>
      <w:r/>
      <w:r/>
    </w:p>
    <w:p>
      <w:pPr>
        <w:ind w:firstLine="480"/>
        <w:spacing w:line="360" w:lineRule="auto"/>
      </w:pPr>
      <w:r>
        <w:rPr>
          <w:rFonts w:hint="eastAsia" w:ascii="宋体" w:hAnsi="宋体"/>
          <w:sz w:val="24"/>
        </w:rPr>
        <w:t xml:space="preserve">21.1</w:t>
      </w:r>
      <w:r>
        <w:rPr>
          <w:rFonts w:hint="eastAsia" w:ascii="宋体" w:hAnsi="宋体" w:eastAsia="宋体"/>
          <w:bCs/>
          <w:sz w:val="24"/>
        </w:rPr>
        <w:t xml:space="preserve">采购代理机构</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360" w:lineRule="auto"/>
        <w:rPr>
          <w:rFonts w:ascii="宋体" w:hAnsi="宋体"/>
          <w:sz w:val="24"/>
        </w:rPr>
      </w:pPr>
      <w:r>
        <w:rPr>
          <w:rFonts w:hint="eastAsia" w:ascii="宋体" w:hAnsi="宋体"/>
          <w:sz w:val="24"/>
        </w:rPr>
        <w:t xml:space="preserve">21.2开标仪式由</w:t>
      </w:r>
      <w:r>
        <w:rPr>
          <w:rFonts w:hint="eastAsia" w:ascii="宋体" w:hAnsi="宋体" w:eastAsia="宋体"/>
          <w:sz w:val="24"/>
        </w:rPr>
        <w:t xml:space="preserve">采购代理机构</w:t>
      </w:r>
      <w:r>
        <w:rPr>
          <w:rFonts w:hint="eastAsia" w:ascii="宋体" w:hAnsi="宋体"/>
          <w:sz w:val="24"/>
        </w:rPr>
        <w:t xml:space="preserve">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360" w:lineRule="auto"/>
        <w:rPr>
          <w:rFonts w:ascii="宋体" w:hAnsi="宋体"/>
          <w:sz w:val="24"/>
        </w:rPr>
      </w:pPr>
      <w:r>
        <w:rPr>
          <w:rFonts w:hint="eastAsia" w:ascii="宋体" w:hAnsi="宋体"/>
          <w:sz w:val="24"/>
        </w:rPr>
        <w:t xml:space="preserve">21.3投标人在开标过程中</w:t>
      </w:r>
      <w:r>
        <w:rPr>
          <w:rFonts w:hint="eastAsia" w:ascii="宋体" w:hAnsi="宋体" w:eastAsia="宋体"/>
          <w:sz w:val="24"/>
        </w:rPr>
        <w:t xml:space="preserve">涉及的</w:t>
      </w:r>
      <w:r>
        <w:rPr>
          <w:rFonts w:hint="eastAsia" w:ascii="宋体" w:hAnsi="宋体"/>
          <w:sz w:val="24"/>
        </w:rPr>
        <w:t xml:space="preserve">投标文件解密、开标结果确认等工作，应按照《操作手册》规定执行。</w:t>
      </w:r>
      <w:r/>
    </w:p>
    <w:p>
      <w:pPr>
        <w:ind w:firstLine="480"/>
        <w:spacing w:line="360" w:lineRule="auto"/>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1075"/>
        <w:ind w:firstLine="422"/>
        <w:keepLines w:val="0"/>
        <w:keepNext w:val="0"/>
        <w:spacing w:before="0" w:after="0" w:line="360" w:lineRule="auto"/>
        <w:rPr>
          <w:rFonts w:ascii="宋体" w:hAnsi="宋体" w:eastAsia="宋体"/>
          <w:bCs w:val="0"/>
          <w:lang w:eastAsia="zh-CN"/>
        </w:rPr>
      </w:pPr>
      <w:r/>
      <w:bookmarkStart w:id="108" w:name="_Toc513029231"/>
      <w:r/>
      <w:bookmarkStart w:id="109" w:name="_Toc16938547"/>
      <w:r/>
      <w:bookmarkStart w:id="110" w:name="_Toc20823303"/>
      <w:r>
        <w:rPr>
          <w:rFonts w:hint="eastAsia" w:ascii="宋体" w:hAnsi="宋体" w:eastAsia="宋体"/>
          <w:bCs w:val="0"/>
          <w:lang w:eastAsia="zh-CN"/>
        </w:rPr>
        <w:t xml:space="preserve">22.评标委员会</w:t>
      </w:r>
      <w:r/>
    </w:p>
    <w:p>
      <w:pPr>
        <w:ind w:firstLine="480"/>
        <w:spacing w:line="360" w:lineRule="auto"/>
        <w:rPr>
          <w:rFonts w:ascii="宋体" w:hAnsi="宋体"/>
          <w:b/>
          <w:sz w:val="24"/>
          <w:szCs w:val="24"/>
        </w:rPr>
      </w:pPr>
      <w:r>
        <w:rPr>
          <w:rFonts w:hint="eastAsia" w:ascii="宋体" w:hAnsi="宋体"/>
          <w:sz w:val="24"/>
          <w:szCs w:val="24"/>
        </w:rPr>
        <w:t xml:space="preserve">22.1开标后，</w:t>
      </w:r>
      <w:r>
        <w:rPr>
          <w:rFonts w:hint="eastAsia" w:ascii="宋体" w:hAnsi="宋体" w:eastAsia="宋体"/>
          <w:sz w:val="24"/>
          <w:szCs w:val="24"/>
        </w:rPr>
        <w:t xml:space="preserve">采购代理机构</w:t>
      </w:r>
      <w:r>
        <w:rPr>
          <w:rFonts w:hint="eastAsia" w:ascii="宋体" w:hAnsi="宋体"/>
          <w:sz w:val="24"/>
          <w:szCs w:val="24"/>
        </w:rPr>
        <w:t xml:space="preserve">将立即组织评标委员会（以下简称评委会）进行评标。</w:t>
      </w:r>
      <w:r/>
    </w:p>
    <w:p>
      <w:pPr>
        <w:ind w:firstLine="480"/>
        <w:spacing w:line="360" w:lineRule="auto"/>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360" w:lineRule="auto"/>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23.评标过程的保密与公正</w:t>
      </w:r>
      <w:bookmarkEnd w:id="108"/>
      <w:r/>
      <w:bookmarkEnd w:id="109"/>
      <w:r/>
      <w:bookmarkEnd w:id="110"/>
      <w:r/>
      <w:r/>
    </w:p>
    <w:p>
      <w:pPr>
        <w:ind w:firstLine="480"/>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eastAsia="宋体"/>
          <w:bCs/>
          <w:sz w:val="24"/>
        </w:rPr>
        <w:t xml:space="preserve">采购代理机构</w:t>
      </w:r>
      <w:r>
        <w:rPr>
          <w:rFonts w:hint="eastAsia" w:ascii="宋体" w:hAnsi="宋体"/>
          <w:bCs/>
          <w:sz w:val="24"/>
        </w:rPr>
        <w:t xml:space="preserve">均不得向投标人或与评标无关的其他人员透露。</w:t>
      </w:r>
      <w:r/>
    </w:p>
    <w:p>
      <w:pPr>
        <w:ind w:firstLine="480"/>
        <w:spacing w:line="360" w:lineRule="auto"/>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eastAsia="宋体"/>
          <w:sz w:val="24"/>
          <w:szCs w:val="24"/>
        </w:rPr>
        <w:t xml:space="preserve">采购代理机构</w:t>
      </w:r>
      <w:r>
        <w:rPr>
          <w:rFonts w:hint="eastAsia" w:ascii="宋体" w:hAnsi="宋体"/>
          <w:sz w:val="24"/>
          <w:szCs w:val="24"/>
        </w:rPr>
        <w:t xml:space="preserve">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1075"/>
        <w:ind w:firstLine="422"/>
        <w:keepLines w:val="0"/>
        <w:keepNext w:val="0"/>
        <w:spacing w:before="0" w:after="0" w:line="360" w:lineRule="auto"/>
        <w:rPr>
          <w:rFonts w:ascii="宋体" w:hAnsi="宋体" w:eastAsia="宋体"/>
          <w:bCs w:val="0"/>
          <w:lang w:eastAsia="zh-CN"/>
        </w:rPr>
      </w:pPr>
      <w:r/>
      <w:bookmarkStart w:id="111" w:name="_Toc513029232"/>
      <w:r/>
      <w:bookmarkStart w:id="112" w:name="_Toc20823304"/>
      <w:r/>
      <w:bookmarkStart w:id="113" w:name="_Toc16938548"/>
      <w:r>
        <w:rPr>
          <w:rFonts w:hint="eastAsia" w:ascii="宋体" w:hAnsi="宋体" w:eastAsia="宋体"/>
          <w:bCs w:val="0"/>
          <w:lang w:eastAsia="zh-CN"/>
        </w:rPr>
        <w:t xml:space="preserve">24.投标文件的澄清</w:t>
      </w:r>
      <w:bookmarkEnd w:id="111"/>
      <w:r/>
      <w:bookmarkEnd w:id="112"/>
      <w:r/>
      <w:bookmarkEnd w:id="113"/>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sz w:val="24"/>
          <w:szCs w:val="24"/>
        </w:rPr>
      </w:pPr>
      <w:r>
        <w:rPr>
          <w:rFonts w:hint="eastAsia" w:ascii="宋体" w:hAnsi="宋体"/>
          <w:sz w:val="24"/>
          <w:szCs w:val="24"/>
        </w:rPr>
        <w:t xml:space="preserve">24.3接到评委会澄清、说明和补正要求的投标人如未按规定及时</w:t>
      </w:r>
      <w:r>
        <w:rPr>
          <w:rFonts w:hint="eastAsia" w:ascii="宋体" w:hAnsi="宋体" w:eastAsia="宋体"/>
          <w:sz w:val="24"/>
          <w:szCs w:val="24"/>
        </w:rPr>
        <w:t xml:space="preserve">作出</w:t>
      </w:r>
      <w:r>
        <w:rPr>
          <w:rFonts w:hint="eastAsia" w:ascii="宋体" w:hAnsi="宋体"/>
          <w:sz w:val="24"/>
          <w:szCs w:val="24"/>
        </w:rPr>
        <w:t xml:space="preserve">澄清、说明和补正，其风险由投标人自行承担。</w:t>
      </w:r>
      <w:r/>
    </w:p>
    <w:p>
      <w:pPr>
        <w:pStyle w:val="1075"/>
        <w:ind w:firstLine="422"/>
        <w:keepLines w:val="0"/>
        <w:keepNext w:val="0"/>
        <w:spacing w:before="0" w:after="0" w:line="360" w:lineRule="auto"/>
        <w:rPr>
          <w:rFonts w:ascii="宋体" w:hAnsi="宋体" w:eastAsia="宋体"/>
          <w:bCs w:val="0"/>
          <w:lang w:eastAsia="zh-CN"/>
        </w:rPr>
      </w:pPr>
      <w:r/>
      <w:bookmarkStart w:id="114" w:name="_Toc513029233"/>
      <w:r/>
      <w:bookmarkStart w:id="115" w:name="_Toc20823305"/>
      <w:r/>
      <w:bookmarkStart w:id="116" w:name="_Toc16938549"/>
      <w:r>
        <w:rPr>
          <w:rFonts w:hint="eastAsia" w:ascii="宋体" w:hAnsi="宋体" w:eastAsia="宋体"/>
          <w:bCs w:val="0"/>
          <w:lang w:eastAsia="zh-CN"/>
        </w:rPr>
        <w:t xml:space="preserve">25.对投标文件的初审</w:t>
      </w:r>
      <w:bookmarkEnd w:id="114"/>
      <w:r/>
      <w:bookmarkEnd w:id="115"/>
      <w:r/>
      <w:bookmarkEnd w:id="116"/>
      <w:r/>
      <w:r/>
    </w:p>
    <w:p>
      <w:pPr>
        <w:ind w:firstLine="480"/>
        <w:spacing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25.1.1资格审查：依据法律法规和招标文件的规定，由采购人</w:t>
      </w:r>
      <w:r>
        <w:rPr>
          <w:rFonts w:hint="eastAsia" w:ascii="宋体" w:hAnsi="宋体"/>
          <w:bCs/>
          <w:sz w:val="24"/>
          <w:lang w:val="en-US" w:eastAsia="zh-CN"/>
        </w:rPr>
        <w:t xml:space="preserve">或采购人代理机构</w:t>
      </w:r>
      <w:r>
        <w:rPr>
          <w:rFonts w:hint="eastAsia" w:ascii="宋体" w:hAnsi="宋体"/>
          <w:bCs/>
          <w:sz w:val="24"/>
        </w:rPr>
        <w:t xml:space="preserve">对投标文件中的资格证明文件进行审查。</w:t>
      </w:r>
      <w:r/>
    </w:p>
    <w:p>
      <w:pPr>
        <w:ind w:firstLine="480"/>
        <w:spacing w:line="360" w:lineRule="auto"/>
        <w:rPr>
          <w:rFonts w:ascii="宋体" w:hAnsi="宋体" w:cs="宋体"/>
          <w:bCs/>
          <w:sz w:val="24"/>
        </w:rPr>
      </w:pPr>
      <w:r>
        <w:rPr>
          <w:rFonts w:hint="eastAsia" w:ascii="宋体" w:hAnsi="宋体"/>
          <w:bCs/>
          <w:sz w:val="24"/>
        </w:rPr>
        <w:t xml:space="preserve">采购人</w:t>
      </w:r>
      <w:r>
        <w:rPr>
          <w:rFonts w:hint="eastAsia" w:ascii="宋体" w:hAnsi="宋体"/>
          <w:bCs/>
          <w:sz w:val="24"/>
          <w:lang w:val="en-US" w:eastAsia="zh-CN"/>
        </w:rPr>
        <w:t xml:space="preserve">或采购人代理机构</w:t>
      </w:r>
      <w:r>
        <w:rPr>
          <w:rFonts w:hint="eastAsia" w:ascii="宋体" w:hAnsi="宋体" w:cs="宋体"/>
          <w:bCs/>
          <w:sz w:val="24"/>
        </w:rPr>
        <w:t xml:space="preserve">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eastAsia="宋体" w:cs="宋体"/>
          <w:sz w:val="24"/>
          <w:szCs w:val="24"/>
        </w:rPr>
        <w:t xml:space="preserve">（</w:t>
      </w:r>
      <w:r>
        <w:rPr>
          <w:rFonts w:hint="eastAsia" w:ascii="宋体" w:hAnsi="宋体" w:cs="宋体"/>
          <w:sz w:val="24"/>
          <w:szCs w:val="24"/>
        </w:rPr>
        <w:t xml:space="preserve">www.ccgp.gov.cn</w:t>
      </w:r>
      <w:r>
        <w:rPr>
          <w:rFonts w:hint="eastAsia" w:ascii="宋体" w:hAnsi="宋体" w:eastAsia="宋体" w:cs="宋体"/>
          <w:sz w:val="24"/>
          <w:szCs w:val="24"/>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w:t>
      </w:r>
      <w:r>
        <w:rPr>
          <w:rFonts w:hint="eastAsia" w:ascii="宋体" w:hAnsi="宋体" w:eastAsia="宋体" w:cs="宋体"/>
          <w:sz w:val="24"/>
          <w:szCs w:val="24"/>
        </w:rPr>
        <w:t xml:space="preserve">重大税收违法失信主体</w:t>
      </w:r>
      <w:r>
        <w:rPr>
          <w:rFonts w:hint="eastAsia" w:ascii="宋体" w:hAnsi="宋体" w:cs="宋体"/>
          <w:sz w:val="24"/>
          <w:szCs w:val="24"/>
        </w:rPr>
        <w:t xml:space="preserve">、政府采购严重违法失信行为记录名单，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eastAsia="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360" w:lineRule="auto"/>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eastAsia="宋体"/>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25.4.</w:t>
      </w:r>
      <w:r>
        <w:rPr>
          <w:rFonts w:hint="eastAsia" w:ascii="宋体" w:hAnsi="宋体"/>
          <w:bCs/>
          <w:sz w:val="24"/>
          <w:lang w:val="en-US" w:eastAsia="zh-CN"/>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25.4.</w:t>
      </w:r>
      <w:r>
        <w:rPr>
          <w:rFonts w:hint="eastAsia" w:ascii="宋体" w:hAnsi="宋体"/>
          <w:bCs/>
          <w:sz w:val="24"/>
          <w:lang w:val="en-US" w:eastAsia="zh-CN"/>
        </w:rPr>
        <w:t xml:space="preserve">2</w:t>
      </w:r>
      <w:r>
        <w:rPr>
          <w:rFonts w:hint="eastAsia" w:ascii="宋体" w:hAnsi="宋体"/>
          <w:bCs/>
          <w:sz w:val="24"/>
        </w:rPr>
        <w:t xml:space="preserve">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25.4.</w:t>
      </w:r>
      <w:r>
        <w:rPr>
          <w:rFonts w:hint="eastAsia" w:ascii="宋体" w:hAnsi="宋体"/>
          <w:bCs/>
          <w:sz w:val="24"/>
          <w:lang w:val="en-US" w:eastAsia="zh-CN"/>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25.4.</w:t>
      </w:r>
      <w:r>
        <w:rPr>
          <w:rFonts w:hint="eastAsia" w:ascii="宋体" w:hAnsi="宋体"/>
          <w:bCs/>
          <w:sz w:val="24"/>
          <w:lang w:val="en-US" w:eastAsia="zh-CN"/>
        </w:rPr>
        <w:t xml:space="preserve">4</w:t>
      </w:r>
      <w:r>
        <w:rPr>
          <w:rFonts w:hint="eastAsia" w:ascii="宋体" w:hAnsi="宋体"/>
          <w:bCs/>
          <w:sz w:val="24"/>
        </w:rPr>
        <w:t xml:space="preserve">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sz w:val="24"/>
        </w:rPr>
      </w:pPr>
      <w:r/>
      <w:bookmarkStart w:id="117" w:name="_Toc513029234"/>
      <w:r/>
      <w:bookmarkStart w:id="118" w:name="_Toc16938550"/>
      <w:r/>
      <w:bookmarkStart w:id="119"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Cs/>
          <w:color w:val="000000"/>
          <w:sz w:val="24"/>
          <w:highlight w:val="none"/>
        </w:rPr>
        <w:t xml:space="preserve">25.7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eastAsia="宋体"/>
          <w:b/>
          <w:color w:val="000000"/>
          <w:sz w:val="24"/>
          <w:highlight w:val="none"/>
          <w:lang w:val="en-US" w:eastAsia="zh-CN"/>
        </w:rPr>
        <w:t xml:space="preserve">  </w:t>
      </w:r>
      <w:r>
        <w:rPr>
          <w:rFonts w:hint="eastAsia" w:ascii="宋体" w:hAnsi="宋体" w:eastAsia="宋体"/>
          <w:b/>
          <w:color w:val="000000"/>
          <w:sz w:val="24"/>
          <w:highlight w:val="none"/>
        </w:rPr>
        <w:t xml:space="preserve">25.7</w:t>
      </w:r>
      <w:r>
        <w:rPr>
          <w:rFonts w:hint="eastAsia" w:ascii="宋体" w:hAnsi="宋体" w:eastAsia="宋体"/>
          <w:b/>
          <w:color w:val="000000"/>
          <w:sz w:val="24"/>
          <w:highlight w:val="none"/>
          <w:lang w:val="en-US" w:eastAsia="zh-CN"/>
        </w:rPr>
        <w:t xml:space="preserve">.1</w:t>
      </w:r>
      <w:r>
        <w:rPr>
          <w:rFonts w:hint="eastAsia" w:ascii="宋体" w:hAnsi="宋体"/>
          <w:b/>
          <w:color w:val="000000"/>
          <w:sz w:val="24"/>
          <w:highlight w:val="none"/>
        </w:rPr>
        <w:t xml:space="preserve">投标（响应）报价低于全部通过符合性审查供应商投标（响应）报价平均值50%的，即投标（响应）报价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eastAsia="宋体"/>
          <w:b/>
          <w:color w:val="000000"/>
          <w:sz w:val="24"/>
          <w:highlight w:val="none"/>
        </w:rPr>
        <w:t xml:space="preserve">25.7</w:t>
      </w:r>
      <w:r>
        <w:rPr>
          <w:rFonts w:hint="eastAsia" w:ascii="宋体" w:hAnsi="宋体" w:eastAsia="宋体"/>
          <w:b/>
          <w:color w:val="000000"/>
          <w:sz w:val="24"/>
          <w:highlight w:val="none"/>
          <w:lang w:val="en-US" w:eastAsia="zh-CN"/>
        </w:rPr>
        <w:t xml:space="preserve">.2</w:t>
      </w:r>
      <w:r>
        <w:rPr>
          <w:rFonts w:hint="eastAsia" w:ascii="宋体" w:hAnsi="宋体"/>
          <w:b/>
          <w:color w:val="000000"/>
          <w:sz w:val="24"/>
          <w:highlight w:val="none"/>
        </w:rPr>
        <w:t xml:space="preserve">投标（响应）报价低于通过符合性审查的次低报价供应商投标（响应）报价50%的，即投标（响应）报价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eastAsia="宋体"/>
          <w:b/>
          <w:color w:val="000000"/>
          <w:sz w:val="24"/>
          <w:highlight w:val="none"/>
        </w:rPr>
        <w:t xml:space="preserve">25.7</w:t>
      </w:r>
      <w:r>
        <w:rPr>
          <w:rFonts w:hint="eastAsia" w:ascii="宋体" w:hAnsi="宋体" w:eastAsia="宋体"/>
          <w:b/>
          <w:color w:val="000000"/>
          <w:sz w:val="24"/>
          <w:highlight w:val="none"/>
          <w:lang w:val="en-US" w:eastAsia="zh-CN"/>
        </w:rPr>
        <w:t xml:space="preserve">.3</w:t>
      </w:r>
      <w:r>
        <w:rPr>
          <w:rFonts w:hint="eastAsia" w:ascii="宋体" w:hAnsi="宋体"/>
          <w:b/>
          <w:color w:val="000000"/>
          <w:sz w:val="24"/>
          <w:highlight w:val="none"/>
        </w:rPr>
        <w:t xml:space="preserve">投标（响应）报价低于采购项目最高限价45%的，即投标（响应）报价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eastAsia="宋体"/>
          <w:b/>
          <w:color w:val="000000"/>
          <w:sz w:val="24"/>
          <w:highlight w:val="none"/>
        </w:rPr>
        <w:t xml:space="preserve">25.7</w:t>
      </w:r>
      <w:r>
        <w:rPr>
          <w:rFonts w:hint="eastAsia" w:ascii="宋体" w:hAnsi="宋体" w:eastAsia="宋体"/>
          <w:b/>
          <w:color w:val="000000"/>
          <w:sz w:val="24"/>
          <w:highlight w:val="none"/>
          <w:lang w:val="en-US" w:eastAsia="zh-CN"/>
        </w:rPr>
        <w:t xml:space="preserve">.4</w:t>
      </w:r>
      <w:r>
        <w:rPr>
          <w:rFonts w:hint="eastAsia" w:ascii="宋体" w:hAnsi="宋体"/>
          <w:b/>
          <w:color w:val="000000"/>
          <w:sz w:val="24"/>
          <w:highlight w:val="none"/>
        </w:rPr>
        <w:t xml:space="preserve">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26</w:t>
      </w:r>
      <w:bookmarkEnd w:id="117"/>
      <w:r/>
      <w:bookmarkEnd w:id="118"/>
      <w:r/>
      <w:bookmarkEnd w:id="119"/>
      <w:r>
        <w:rPr>
          <w:rFonts w:hint="eastAsia" w:ascii="宋体" w:hAnsi="宋体" w:eastAsia="宋体"/>
          <w:bCs w:val="0"/>
          <w:lang w:eastAsia="zh-CN"/>
        </w:rPr>
        <w:t xml:space="preserve">.无效投标条款和废标条款</w:t>
      </w:r>
      <w:r/>
    </w:p>
    <w:p>
      <w:pPr>
        <w:spacing w:line="360" w:lineRule="auto"/>
        <w:rPr>
          <w:rFonts w:ascii="宋体" w:hAnsi="宋体"/>
          <w:bCs/>
          <w:sz w:val="24"/>
        </w:rPr>
      </w:pPr>
      <w:r/>
      <w:bookmarkStart w:id="120" w:name="_Toc513029235"/>
      <w:r/>
      <w:bookmarkStart w:id="121" w:name="_Toc16938551"/>
      <w:r/>
      <w:bookmarkStart w:id="122" w:name="_Toc20823307"/>
      <w:r>
        <w:rPr>
          <w:rFonts w:hint="eastAsia" w:ascii="宋体" w:hAnsi="宋体"/>
          <w:bCs/>
          <w:sz w:val="24"/>
        </w:rPr>
        <w:t xml:space="preserve">26.1无效投标条款</w:t>
      </w:r>
      <w:r/>
    </w:p>
    <w:p>
      <w:pPr>
        <w:ind w:firstLine="480"/>
        <w:spacing w:line="360" w:lineRule="auto"/>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360" w:lineRule="auto"/>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360" w:lineRule="auto"/>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360" w:lineRule="auto"/>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360" w:lineRule="auto"/>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360" w:lineRule="auto"/>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360" w:lineRule="auto"/>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t>
      </w:r>
      <w:r>
        <w:rPr>
          <w:rFonts w:hint="eastAsia" w:ascii="宋体" w:hAnsi="宋体" w:eastAsia="宋体"/>
          <w:sz w:val="24"/>
          <w:szCs w:val="24"/>
        </w:rPr>
        <w:t xml:space="preserve">（</w:t>
      </w:r>
      <w:r>
        <w:rPr>
          <w:rFonts w:hint="eastAsia" w:ascii="宋体" w:hAnsi="宋体"/>
          <w:sz w:val="24"/>
          <w:szCs w:val="24"/>
        </w:rPr>
        <w:t xml:space="preserve">www.ccgp.gov.cn</w:t>
      </w:r>
      <w:r>
        <w:rPr>
          <w:rFonts w:hint="eastAsia" w:ascii="宋体" w:hAnsi="宋体" w:eastAsia="宋体"/>
          <w:sz w:val="24"/>
          <w:szCs w:val="24"/>
        </w:rPr>
        <w:t xml:space="preserve">）</w:t>
      </w:r>
      <w:r>
        <w:rPr>
          <w:rFonts w:hint="eastAsia" w:ascii="宋体" w:hAnsi="宋体"/>
          <w:sz w:val="24"/>
          <w:szCs w:val="24"/>
        </w:rPr>
        <w:t xml:space="preserve">列入失信被执行人或</w:t>
      </w:r>
      <w:r>
        <w:rPr>
          <w:rFonts w:hint="eastAsia" w:ascii="宋体" w:hAnsi="宋体" w:eastAsia="宋体"/>
          <w:sz w:val="24"/>
          <w:szCs w:val="24"/>
        </w:rPr>
        <w:t xml:space="preserve">重大税收违法失信主体</w:t>
      </w:r>
      <w:r>
        <w:rPr>
          <w:rFonts w:hint="eastAsia" w:ascii="宋体" w:hAnsi="宋体"/>
          <w:sz w:val="24"/>
          <w:szCs w:val="24"/>
        </w:rPr>
        <w:t xml:space="preserve">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360" w:lineRule="auto"/>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spacing w:line="360" w:lineRule="auto"/>
        <w:rPr>
          <w:rFonts w:ascii="宋体" w:hAnsi="宋体"/>
          <w:bCs/>
          <w:sz w:val="24"/>
          <w:szCs w:val="24"/>
        </w:rPr>
      </w:pPr>
      <w:r>
        <w:rPr>
          <w:rFonts w:hint="eastAsia" w:ascii="宋体" w:hAnsi="宋体"/>
          <w:bCs/>
          <w:sz w:val="24"/>
          <w:szCs w:val="24"/>
        </w:rPr>
        <w:t xml:space="preserve">26.1.11未通过符合性审查的。</w:t>
      </w:r>
      <w:r/>
    </w:p>
    <w:p>
      <w:pPr>
        <w:ind w:firstLine="480"/>
        <w:spacing w:line="360" w:lineRule="auto"/>
        <w:rPr>
          <w:rFonts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360" w:lineRule="auto"/>
        <w:rPr>
          <w:rFonts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360" w:lineRule="auto"/>
        <w:rPr>
          <w:rFonts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360" w:lineRule="auto"/>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360" w:lineRule="auto"/>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360" w:lineRule="auto"/>
        <w:rPr>
          <w:rFonts w:ascii="宋体" w:hAnsi="宋体"/>
          <w:bCs/>
          <w:sz w:val="24"/>
          <w:szCs w:val="24"/>
        </w:rPr>
      </w:pPr>
      <w:r>
        <w:rPr>
          <w:rFonts w:hint="eastAsia" w:ascii="宋体" w:hAnsi="宋体"/>
          <w:bCs/>
          <w:sz w:val="24"/>
          <w:szCs w:val="24"/>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360" w:lineRule="auto"/>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360" w:lineRule="auto"/>
        <w:rPr>
          <w:rFonts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spacing w:line="360" w:lineRule="auto"/>
        <w:rPr>
          <w:rFonts w:ascii="宋体" w:hAnsi="宋体"/>
          <w:bCs/>
          <w:sz w:val="24"/>
        </w:rPr>
      </w:pPr>
      <w:r>
        <w:rPr>
          <w:rFonts w:hint="eastAsia" w:ascii="宋体" w:hAnsi="宋体"/>
          <w:bCs/>
          <w:sz w:val="24"/>
          <w:szCs w:val="24"/>
        </w:rPr>
        <w:t xml:space="preserve">26.1.23投标文件内容不全或不符合招标文件中规定</w:t>
      </w:r>
      <w:r>
        <w:rPr>
          <w:rFonts w:hint="eastAsia" w:ascii="宋体" w:hAnsi="宋体" w:eastAsia="宋体"/>
          <w:bCs/>
          <w:sz w:val="24"/>
          <w:szCs w:val="24"/>
        </w:rPr>
        <w:t xml:space="preserve">的其他</w:t>
      </w:r>
      <w:r>
        <w:rPr>
          <w:rFonts w:hint="eastAsia" w:ascii="宋体" w:hAnsi="宋体"/>
          <w:bCs/>
          <w:sz w:val="24"/>
          <w:szCs w:val="24"/>
        </w:rPr>
        <w:t xml:space="preserve">实质性要求和条件的</w:t>
      </w:r>
      <w:r/>
    </w:p>
    <w:p>
      <w:pPr>
        <w:ind w:firstLine="480"/>
        <w:spacing w:line="360" w:lineRule="auto"/>
        <w:rPr>
          <w:rFonts w:ascii="宋体" w:hAnsi="宋体"/>
          <w:bCs/>
          <w:sz w:val="24"/>
        </w:rPr>
      </w:pPr>
      <w:r>
        <w:rPr>
          <w:rFonts w:hint="eastAsia" w:ascii="宋体" w:hAnsi="宋体"/>
          <w:bCs/>
          <w:sz w:val="24"/>
        </w:rPr>
        <w:t xml:space="preserve">26.1.24其他</w:t>
      </w:r>
      <w:r>
        <w:rPr>
          <w:rFonts w:hint="eastAsia" w:ascii="宋体" w:hAnsi="宋体" w:eastAsia="宋体"/>
          <w:bCs/>
          <w:sz w:val="24"/>
        </w:rPr>
        <w:t xml:space="preserve">法律法规</w:t>
      </w:r>
      <w:r>
        <w:rPr>
          <w:rFonts w:hint="eastAsia" w:ascii="宋体" w:hAnsi="宋体"/>
          <w:bCs/>
          <w:sz w:val="24"/>
        </w:rPr>
        <w:t xml:space="preserve">及本招标文件规定的属无效投标的情形。</w:t>
      </w:r>
      <w:r/>
    </w:p>
    <w:p>
      <w:pPr>
        <w:spacing w:line="360" w:lineRule="auto"/>
        <w:rPr>
          <w:rFonts w:ascii="宋体" w:hAnsi="宋体"/>
          <w:bCs/>
          <w:sz w:val="24"/>
        </w:rPr>
      </w:pPr>
      <w:r>
        <w:rPr>
          <w:rFonts w:hint="eastAsia" w:ascii="宋体" w:hAnsi="宋体"/>
          <w:bCs/>
          <w:sz w:val="24"/>
        </w:rPr>
        <w:t xml:space="preserve">26.2废标条款</w:t>
      </w:r>
      <w:r/>
    </w:p>
    <w:p>
      <w:pPr>
        <w:ind w:firstLine="480"/>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firstLine="480"/>
        <w:spacing w:line="360" w:lineRule="auto"/>
        <w:rPr>
          <w:rFonts w:ascii="宋体" w:hAnsi="宋体"/>
          <w:bCs/>
          <w:sz w:val="24"/>
        </w:rPr>
      </w:pPr>
      <w:r>
        <w:rPr>
          <w:rFonts w:hint="eastAsia" w:ascii="宋体" w:hAnsi="宋体"/>
          <w:bCs/>
          <w:sz w:val="24"/>
        </w:rPr>
        <w:t xml:space="preserve">26.2.2出现影响采购公正的违法、违规行为的。</w:t>
      </w:r>
      <w:r/>
    </w:p>
    <w:p>
      <w:pPr>
        <w:ind w:firstLine="480"/>
        <w:spacing w:line="360" w:lineRule="auto"/>
        <w:rPr>
          <w:rFonts w:ascii="宋体" w:hAnsi="宋体"/>
          <w:bCs/>
          <w:sz w:val="24"/>
        </w:rPr>
      </w:pPr>
      <w:r>
        <w:rPr>
          <w:rFonts w:hint="eastAsia" w:ascii="宋体" w:hAnsi="宋体"/>
          <w:bCs/>
          <w:sz w:val="24"/>
        </w:rPr>
        <w:t xml:space="preserve">26.2.3因重大变故，采购任务取消的。</w:t>
      </w:r>
      <w:r/>
    </w:p>
    <w:p>
      <w:pPr>
        <w:ind w:firstLine="480"/>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360" w:lineRule="auto"/>
        <w:rPr>
          <w:rFonts w:ascii="宋体" w:hAnsi="宋体"/>
          <w:bCs/>
          <w:sz w:val="24"/>
        </w:rPr>
      </w:pPr>
      <w:r>
        <w:rPr>
          <w:rFonts w:hint="eastAsia" w:ascii="宋体" w:hAnsi="宋体"/>
          <w:bCs/>
          <w:sz w:val="24"/>
        </w:rPr>
        <w:t xml:space="preserve">26.2.5 因“苏采云”系统故障原因造成开标不成功的；</w:t>
      </w:r>
      <w:r/>
    </w:p>
    <w:p>
      <w:pPr>
        <w:ind w:firstLine="480"/>
        <w:spacing w:line="360" w:lineRule="auto"/>
        <w:rPr>
          <w:rFonts w:ascii="宋体" w:hAnsi="宋体"/>
          <w:bCs/>
          <w:sz w:val="24"/>
        </w:rPr>
      </w:pPr>
      <w:r>
        <w:rPr>
          <w:rFonts w:hint="eastAsia" w:ascii="宋体" w:hAnsi="宋体"/>
          <w:bCs/>
          <w:sz w:val="24"/>
        </w:rPr>
        <w:t xml:space="preserve">26.2.6投标人的报价均超过采购预算，采购人不能支付的。</w:t>
      </w:r>
      <w:r/>
    </w:p>
    <w:p>
      <w:pPr>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7"/>
        <w:ind w:firstLine="452"/>
        <w:keepLines w:val="0"/>
        <w:keepNext w:val="0"/>
        <w:spacing w:before="0" w:after="0" w:line="360" w:lineRule="auto"/>
        <w:rPr>
          <w:sz w:val="30"/>
          <w:szCs w:val="30"/>
          <w:lang w:eastAsia="zh-CN"/>
        </w:rPr>
      </w:pPr>
      <w:r/>
      <w:bookmarkStart w:id="123" w:name="_Toc120614219"/>
      <w:r>
        <w:rPr>
          <w:rFonts w:hint="eastAsia"/>
          <w:sz w:val="30"/>
          <w:szCs w:val="30"/>
          <w:lang w:eastAsia="zh-CN"/>
        </w:rPr>
        <w:t xml:space="preserve">六、</w:t>
      </w:r>
      <w:bookmarkEnd w:id="120"/>
      <w:r/>
      <w:bookmarkEnd w:id="121"/>
      <w:r/>
      <w:bookmarkEnd w:id="122"/>
      <w:r>
        <w:rPr>
          <w:rFonts w:hint="eastAsia"/>
          <w:sz w:val="30"/>
          <w:szCs w:val="30"/>
          <w:lang w:eastAsia="zh-CN"/>
        </w:rPr>
        <w:t xml:space="preserve">定标</w:t>
      </w:r>
      <w:bookmarkEnd w:id="123"/>
      <w:r/>
      <w:r/>
    </w:p>
    <w:p>
      <w:pPr>
        <w:pStyle w:val="1075"/>
        <w:ind w:firstLine="422"/>
        <w:keepLines w:val="0"/>
        <w:keepNext w:val="0"/>
        <w:spacing w:before="0" w:after="0" w:line="360" w:lineRule="auto"/>
        <w:rPr>
          <w:rFonts w:ascii="宋体" w:hAnsi="宋体" w:eastAsia="宋体"/>
          <w:bCs w:val="0"/>
          <w:lang w:eastAsia="zh-CN"/>
        </w:rPr>
      </w:pPr>
      <w:r/>
      <w:bookmarkStart w:id="124" w:name="_Toc513029238"/>
      <w:r/>
      <w:bookmarkStart w:id="125" w:name="_Toc20823310"/>
      <w:r/>
      <w:bookmarkStart w:id="126" w:name="_Toc16938554"/>
      <w:r>
        <w:rPr>
          <w:rFonts w:hint="eastAsia" w:ascii="宋体" w:hAnsi="宋体" w:eastAsia="宋体"/>
          <w:bCs w:val="0"/>
          <w:lang w:eastAsia="zh-CN"/>
        </w:rPr>
        <w:t xml:space="preserve">27</w:t>
      </w:r>
      <w:bookmarkEnd w:id="124"/>
      <w:r>
        <w:rPr>
          <w:rFonts w:hint="eastAsia" w:ascii="宋体" w:hAnsi="宋体" w:eastAsia="宋体"/>
          <w:bCs w:val="0"/>
          <w:lang w:eastAsia="zh-CN"/>
        </w:rPr>
        <w:t xml:space="preserve">.确定</w:t>
      </w:r>
      <w:bookmarkEnd w:id="125"/>
      <w:r/>
      <w:bookmarkEnd w:id="126"/>
      <w:r>
        <w:rPr>
          <w:rFonts w:hint="eastAsia" w:ascii="宋体" w:hAnsi="宋体" w:eastAsia="宋体"/>
          <w:bCs w:val="0"/>
          <w:lang w:eastAsia="zh-CN"/>
        </w:rPr>
        <w:t xml:space="preserve">中标单位</w:t>
      </w:r>
      <w:r/>
    </w:p>
    <w:p>
      <w:pPr>
        <w:ind w:firstLine="480"/>
        <w:spacing w:line="360" w:lineRule="auto"/>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rPr>
        <w:t xml:space="preserve">第五章规定</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sz w:val="24"/>
          <w:szCs w:val="24"/>
        </w:rPr>
      </w:pPr>
      <w:r>
        <w:rPr>
          <w:rFonts w:hint="eastAsia" w:ascii="宋体" w:hAnsi="宋体"/>
          <w:bCs/>
          <w:sz w:val="24"/>
          <w:szCs w:val="24"/>
        </w:rPr>
        <w:t xml:space="preserve">27.3</w:t>
      </w:r>
      <w:r>
        <w:rPr>
          <w:rFonts w:hint="eastAsia" w:ascii="宋体" w:hAnsi="宋体" w:eastAsia="宋体"/>
          <w:sz w:val="24"/>
          <w:szCs w:val="24"/>
        </w:rPr>
        <w:t xml:space="preserve">采购代理机构</w:t>
      </w:r>
      <w:r>
        <w:rPr>
          <w:rFonts w:hint="eastAsia" w:ascii="宋体" w:hAnsi="宋体"/>
          <w:sz w:val="24"/>
          <w:szCs w:val="24"/>
        </w:rPr>
        <w:t xml:space="preserve">将在“江苏政府采购网”发布中标公告，公告期限为1个工作日。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27.4中标无效的确认</w:t>
      </w:r>
      <w:r/>
    </w:p>
    <w:p>
      <w:pPr>
        <w:ind w:firstLine="480"/>
        <w:spacing w:line="360" w:lineRule="auto"/>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w:t>
      </w:r>
      <w:r>
        <w:rPr>
          <w:rFonts w:hint="eastAsia" w:ascii="宋体" w:hAnsi="宋体" w:eastAsia="宋体"/>
          <w:sz w:val="24"/>
          <w:szCs w:val="24"/>
        </w:rPr>
        <w:t xml:space="preserve">采购代理机构</w:t>
      </w:r>
      <w:r>
        <w:rPr>
          <w:rFonts w:hint="eastAsia" w:ascii="宋体" w:hAnsi="宋体"/>
          <w:sz w:val="24"/>
          <w:szCs w:val="24"/>
        </w:rPr>
        <w:t xml:space="preserve">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27"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360" w:lineRule="auto"/>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28.质疑处理</w:t>
      </w:r>
      <w:bookmarkEnd w:id="127"/>
      <w:r/>
      <w:r/>
    </w:p>
    <w:p>
      <w:pPr>
        <w:ind w:firstLine="480"/>
        <w:spacing w:line="360" w:lineRule="auto"/>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rPr>
        <w:t xml:space="preserve">28.4条款</w:t>
      </w:r>
      <w:r>
        <w:rPr>
          <w:rFonts w:hint="eastAsia" w:ascii="宋体" w:hAnsi="宋体"/>
          <w:sz w:val="24"/>
          <w:szCs w:val="24"/>
        </w:rPr>
        <w:t xml:space="preserve">的规定向采购人或</w:t>
      </w:r>
      <w:r>
        <w:rPr>
          <w:rFonts w:hint="eastAsia" w:ascii="宋体" w:hAnsi="宋体" w:eastAsia="宋体"/>
          <w:sz w:val="24"/>
          <w:szCs w:val="24"/>
        </w:rPr>
        <w:t xml:space="preserve">采购代理机构</w:t>
      </w:r>
      <w:r>
        <w:rPr>
          <w:rFonts w:hint="eastAsia" w:ascii="宋体" w:hAnsi="宋体"/>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360" w:lineRule="auto"/>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360" w:lineRule="auto"/>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rPr>
        <w:t xml:space="preserve">采购代理机构</w:t>
      </w:r>
      <w:r>
        <w:rPr>
          <w:rFonts w:hint="eastAsia" w:ascii="宋体" w:hAnsi="宋体"/>
          <w:sz w:val="24"/>
          <w:szCs w:val="24"/>
        </w:rPr>
        <w:t xml:space="preserve">、</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360" w:lineRule="auto"/>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rPr>
        <w:t xml:space="preserve">等</w:t>
      </w:r>
      <w:r>
        <w:rPr>
          <w:rFonts w:hint="eastAsia" w:ascii="宋体" w:hAnsi="宋体"/>
          <w:sz w:val="24"/>
          <w:szCs w:val="24"/>
        </w:rPr>
        <w:t xml:space="preserve">请向采购</w:t>
      </w:r>
      <w:r>
        <w:rPr>
          <w:rFonts w:hint="eastAsia" w:ascii="宋体" w:hAnsi="宋体" w:eastAsia="宋体"/>
          <w:sz w:val="24"/>
          <w:szCs w:val="24"/>
        </w:rPr>
        <w:t xml:space="preserve">代理机构或采购人</w:t>
      </w:r>
      <w:r>
        <w:rPr>
          <w:rFonts w:hint="eastAsia" w:ascii="宋体" w:hAnsi="宋体"/>
          <w:sz w:val="24"/>
          <w:szCs w:val="24"/>
        </w:rPr>
        <w:t xml:space="preserve">提出，由</w:t>
      </w:r>
      <w:r>
        <w:rPr>
          <w:rFonts w:hint="eastAsia" w:ascii="宋体" w:hAnsi="宋体" w:eastAsia="宋体"/>
          <w:sz w:val="24"/>
          <w:szCs w:val="24"/>
        </w:rPr>
        <w:t xml:space="preserve">采购代理机构</w:t>
      </w:r>
      <w:r>
        <w:rPr>
          <w:rFonts w:hint="eastAsia" w:ascii="宋体" w:hAnsi="宋体"/>
          <w:sz w:val="24"/>
          <w:szCs w:val="24"/>
        </w:rPr>
        <w:t xml:space="preserve">负责答复。</w:t>
      </w:r>
      <w:r/>
    </w:p>
    <w:p>
      <w:pPr>
        <w:ind w:firstLine="480"/>
        <w:spacing w:line="360" w:lineRule="auto"/>
        <w:rPr>
          <w:rFonts w:ascii="宋体" w:hAnsi="宋体"/>
          <w:sz w:val="24"/>
          <w:szCs w:val="24"/>
        </w:rPr>
      </w:pPr>
      <w:r>
        <w:rPr>
          <w:rFonts w:hint="eastAsia" w:ascii="宋体" w:hAnsi="宋体"/>
          <w:sz w:val="24"/>
          <w:szCs w:val="24"/>
        </w:rPr>
        <w:t xml:space="preserve">采购人、</w:t>
      </w:r>
      <w:r>
        <w:rPr>
          <w:rFonts w:hint="eastAsia" w:ascii="宋体" w:hAnsi="宋体" w:eastAsia="宋体"/>
          <w:sz w:val="24"/>
          <w:szCs w:val="24"/>
        </w:rPr>
        <w:t xml:space="preserve">采购代理机构</w:t>
      </w:r>
      <w:r>
        <w:rPr>
          <w:rFonts w:hint="eastAsia" w:ascii="宋体" w:hAnsi="宋体"/>
          <w:sz w:val="24"/>
          <w:szCs w:val="24"/>
        </w:rPr>
        <w:t xml:space="preserve">只接收以纸质原件形式送达的质疑</w:t>
      </w:r>
      <w:r>
        <w:rPr>
          <w:rFonts w:hint="eastAsia" w:ascii="宋体" w:hAnsi="宋体" w:eastAsia="宋体"/>
          <w:sz w:val="24"/>
          <w:szCs w:val="24"/>
        </w:rPr>
        <w:t xml:space="preserve">，</w:t>
      </w:r>
      <w:r>
        <w:rPr>
          <w:rFonts w:hint="eastAsia" w:ascii="宋体" w:hAnsi="宋体"/>
          <w:sz w:val="24"/>
          <w:szCs w:val="24"/>
        </w:rPr>
        <w:t xml:space="preserve">质疑供应商可通过面交或邮寄方式送达（采购人和</w:t>
      </w:r>
      <w:r>
        <w:rPr>
          <w:rFonts w:hint="eastAsia" w:ascii="宋体" w:hAnsi="宋体" w:eastAsia="宋体"/>
          <w:sz w:val="24"/>
          <w:szCs w:val="24"/>
        </w:rPr>
        <w:t xml:space="preserve">采购代理机构</w:t>
      </w:r>
      <w:r>
        <w:rPr>
          <w:rFonts w:hint="eastAsia" w:ascii="宋体" w:hAnsi="宋体"/>
          <w:sz w:val="24"/>
          <w:szCs w:val="24"/>
        </w:rPr>
        <w:t xml:space="preserve">不接受未填写快递运单的快件）。</w:t>
      </w:r>
      <w:r/>
    </w:p>
    <w:p>
      <w:pPr>
        <w:ind w:firstLine="480"/>
        <w:spacing w:line="360" w:lineRule="auto"/>
        <w:rPr>
          <w:rFonts w:ascii="宋体" w:hAnsi="宋体"/>
          <w:sz w:val="24"/>
          <w:szCs w:val="24"/>
        </w:rPr>
      </w:pPr>
      <w:r>
        <w:rPr>
          <w:rFonts w:hint="eastAsia" w:ascii="宋体" w:hAnsi="宋体"/>
          <w:sz w:val="24"/>
          <w:szCs w:val="24"/>
        </w:rPr>
        <w:t xml:space="preserve">采购人、</w:t>
      </w:r>
      <w:r>
        <w:rPr>
          <w:rFonts w:hint="eastAsia" w:ascii="宋体" w:hAnsi="宋体" w:eastAsia="宋体"/>
          <w:sz w:val="24"/>
          <w:szCs w:val="24"/>
        </w:rPr>
        <w:t xml:space="preserve">采购代理机构</w:t>
      </w:r>
      <w:r>
        <w:rPr>
          <w:rFonts w:hint="eastAsia" w:ascii="宋体" w:hAnsi="宋体"/>
          <w:sz w:val="24"/>
          <w:szCs w:val="24"/>
        </w:rPr>
        <w:t xml:space="preserve">联系人、联系方式、通信地址见招标文件第一章。</w:t>
      </w:r>
      <w:r/>
    </w:p>
    <w:p>
      <w:pPr>
        <w:ind w:firstLine="480"/>
        <w:spacing w:line="360" w:lineRule="auto"/>
        <w:rPr>
          <w:rFonts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w:t>
      </w:r>
      <w:r>
        <w:rPr>
          <w:rFonts w:hint="eastAsia" w:ascii="宋体" w:hAnsi="宋体" w:eastAsia="宋体"/>
          <w:sz w:val="24"/>
          <w:szCs w:val="24"/>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360" w:lineRule="auto"/>
        <w:rPr>
          <w:rFonts w:ascii="宋体" w:hAnsi="宋体"/>
          <w:sz w:val="24"/>
          <w:szCs w:val="24"/>
        </w:rPr>
      </w:pPr>
      <w:r>
        <w:rPr>
          <w:rFonts w:hint="eastAsia" w:ascii="宋体" w:hAnsi="宋体"/>
          <w:sz w:val="24"/>
          <w:szCs w:val="24"/>
        </w:rPr>
        <w:t xml:space="preserve">29.l中标结果确定后，</w:t>
      </w:r>
      <w:r>
        <w:rPr>
          <w:rFonts w:hint="eastAsia" w:ascii="宋体" w:hAnsi="宋体" w:eastAsia="宋体"/>
          <w:sz w:val="24"/>
          <w:szCs w:val="24"/>
        </w:rPr>
        <w:t xml:space="preserve">采购代理机构</w:t>
      </w:r>
      <w:r>
        <w:rPr>
          <w:rFonts w:hint="eastAsia" w:ascii="宋体" w:hAnsi="宋体"/>
          <w:sz w:val="24"/>
          <w:szCs w:val="24"/>
        </w:rPr>
        <w:t xml:space="preserve">将向中标人发出中标通知书。请中标人在中标结果公告届满之日起30日内</w:t>
      </w:r>
      <w:r>
        <w:rPr>
          <w:rFonts w:hint="eastAsia" w:ascii="宋体" w:hAnsi="宋体" w:eastAsia="宋体"/>
          <w:sz w:val="24"/>
          <w:szCs w:val="24"/>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eastAsia="宋体"/>
          <w:sz w:val="24"/>
          <w:szCs w:val="24"/>
        </w:rPr>
        <w:t xml:space="preserve">，</w:t>
      </w:r>
      <w:r>
        <w:rPr>
          <w:rFonts w:hint="eastAsia" w:ascii="宋体" w:hAnsi="宋体"/>
          <w:sz w:val="24"/>
          <w:szCs w:val="24"/>
        </w:rPr>
        <w:t xml:space="preserve">因未及时下载而造成的不利后果由中标人自行承担。</w:t>
      </w:r>
      <w:r/>
    </w:p>
    <w:p>
      <w:pPr>
        <w:ind w:firstLine="48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7"/>
        <w:ind w:firstLine="452"/>
        <w:keepLines w:val="0"/>
        <w:keepNext w:val="0"/>
        <w:spacing w:before="0" w:after="0" w:line="360" w:lineRule="auto"/>
        <w:rPr>
          <w:sz w:val="30"/>
          <w:szCs w:val="30"/>
          <w:lang w:eastAsia="zh-CN"/>
        </w:rPr>
      </w:pPr>
      <w:r/>
      <w:bookmarkStart w:id="128" w:name="_Toc16938552"/>
      <w:r/>
      <w:bookmarkStart w:id="129" w:name="_Toc20823308"/>
      <w:r/>
      <w:bookmarkStart w:id="130" w:name="_Toc513029236"/>
      <w:r/>
      <w:bookmarkStart w:id="131" w:name="_Toc120614220"/>
      <w:r>
        <w:rPr>
          <w:rFonts w:hint="eastAsia"/>
          <w:sz w:val="30"/>
          <w:szCs w:val="30"/>
          <w:lang w:eastAsia="zh-CN"/>
        </w:rPr>
        <w:t xml:space="preserve">七、授予合同</w:t>
      </w:r>
      <w:bookmarkEnd w:id="128"/>
      <w:r/>
      <w:bookmarkEnd w:id="129"/>
      <w:r/>
      <w:bookmarkEnd w:id="130"/>
      <w:r/>
      <w:bookmarkEnd w:id="131"/>
      <w:r/>
      <w:r/>
    </w:p>
    <w:p>
      <w:pPr>
        <w:pStyle w:val="1075"/>
        <w:ind w:firstLine="422"/>
        <w:keepLines w:val="0"/>
        <w:keepNext w:val="0"/>
        <w:spacing w:before="0" w:after="0" w:line="360" w:lineRule="auto"/>
        <w:rPr>
          <w:rFonts w:ascii="宋体" w:hAnsi="宋体" w:eastAsia="宋体"/>
          <w:bCs w:val="0"/>
          <w:lang w:eastAsia="zh-CN"/>
        </w:rPr>
      </w:pPr>
      <w:r/>
      <w:bookmarkStart w:id="132" w:name="_Toc513029237"/>
      <w:r/>
      <w:bookmarkStart w:id="133" w:name="_Toc16938553"/>
      <w:r/>
      <w:bookmarkStart w:id="134" w:name="_Toc20823309"/>
      <w:r>
        <w:rPr>
          <w:rFonts w:hint="eastAsia" w:ascii="宋体" w:hAnsi="宋体" w:eastAsia="宋体"/>
          <w:bCs w:val="0"/>
          <w:lang w:eastAsia="zh-CN"/>
        </w:rPr>
        <w:t xml:space="preserve">30.签订合同</w:t>
      </w:r>
      <w:r/>
    </w:p>
    <w:p>
      <w:pPr>
        <w:ind w:firstLine="480"/>
        <w:spacing w:line="360" w:lineRule="auto"/>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360" w:lineRule="auto"/>
        <w:rPr>
          <w:rFonts w:ascii="宋体" w:hAnsi="宋体"/>
          <w:sz w:val="24"/>
          <w:szCs w:val="24"/>
        </w:rPr>
      </w:pPr>
      <w:r>
        <w:rPr>
          <w:rFonts w:hint="eastAsia" w:ascii="宋体" w:hAnsi="宋体"/>
          <w:sz w:val="24"/>
          <w:szCs w:val="24"/>
        </w:rPr>
        <w:t xml:space="preserve">30.2中标人非因不可抗力未履行招、投标文件和合同规定的义务，一经查实，</w:t>
      </w:r>
      <w:r>
        <w:rPr>
          <w:rFonts w:hint="eastAsia" w:ascii="宋体" w:hAnsi="宋体" w:eastAsia="宋体"/>
          <w:sz w:val="24"/>
          <w:szCs w:val="24"/>
        </w:rPr>
        <w:t xml:space="preserve">采购代理机构</w:t>
      </w:r>
      <w:r>
        <w:rPr>
          <w:rFonts w:hint="eastAsia" w:ascii="宋体" w:hAnsi="宋体"/>
          <w:sz w:val="24"/>
          <w:szCs w:val="24"/>
        </w:rPr>
        <w:t xml:space="preserve">将根据具体情况提请政府采购管理部门作出相应处理。</w:t>
      </w:r>
      <w:r/>
    </w:p>
    <w:p>
      <w:pPr>
        <w:ind w:firstLine="480"/>
        <w:spacing w:line="360" w:lineRule="auto"/>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107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rPr>
        <w:t xml:space="preserve">额的</w:t>
      </w:r>
      <w:r>
        <w:rPr>
          <w:rFonts w:hint="eastAsia" w:ascii="宋体" w:hAnsi="宋体"/>
          <w:sz w:val="24"/>
          <w:szCs w:val="24"/>
        </w:rPr>
        <w:t xml:space="preserve">10%。</w:t>
      </w:r>
      <w:bookmarkEnd w:id="132"/>
      <w:r/>
      <w:bookmarkEnd w:id="133"/>
      <w:r/>
      <w:bookmarkEnd w:id="134"/>
      <w:r/>
      <w:r/>
    </w:p>
    <w:p>
      <w:pPr>
        <w:rPr>
          <w:rFonts w:hint="eastAsia" w:ascii="黑体" w:hAnsi="黑体" w:eastAsia="黑体" w:cs="黑体"/>
          <w:sz w:val="36"/>
          <w:szCs w:val="36"/>
        </w:rPr>
      </w:pPr>
      <w:r/>
      <w:bookmarkStart w:id="135" w:name="_Toc513029243"/>
      <w:r/>
      <w:bookmarkStart w:id="136" w:name="_Toc16938559"/>
      <w:r/>
      <w:bookmarkStart w:id="137" w:name="_Toc20823315"/>
      <w:r>
        <w:rPr>
          <w:rFonts w:hint="eastAsia" w:ascii="黑体" w:hAnsi="黑体" w:eastAsia="黑体" w:cs="黑体"/>
          <w:sz w:val="36"/>
          <w:szCs w:val="36"/>
        </w:rPr>
        <w:br w:type="page" w:clear="all"/>
      </w:r>
      <w:r/>
    </w:p>
    <w:p>
      <w:pPr>
        <w:jc w:val="center"/>
        <w:spacing w:line="360" w:lineRule="auto"/>
        <w:rPr>
          <w:rFonts w:ascii="黑体" w:hAnsi="黑体" w:eastAsia="黑体" w:cs="黑体"/>
          <w:sz w:val="36"/>
          <w:szCs w:val="36"/>
        </w:rPr>
      </w:pPr>
      <w:r>
        <w:rPr>
          <w:rFonts w:hint="eastAsia" w:ascii="黑体" w:hAnsi="黑体" w:eastAsia="黑体" w:cs="黑体"/>
          <w:sz w:val="36"/>
          <w:szCs w:val="36"/>
        </w:rPr>
        <w:t xml:space="preserve">第三章 合同文本</w:t>
      </w:r>
      <w:r/>
    </w:p>
    <w:p>
      <w:pPr>
        <w:jc w:val="center"/>
        <w:rPr>
          <w:rFonts w:hint="eastAsia" w:ascii="宋体" w:hAnsi="宋体" w:cs="宋体"/>
          <w:sz w:val="24"/>
        </w:rPr>
      </w:pPr>
      <w:r>
        <w:rPr>
          <w:rFonts w:hint="eastAsia" w:ascii="宋体" w:hAnsi="宋体" w:cs="宋体"/>
          <w:sz w:val="24"/>
        </w:rPr>
        <w:t xml:space="preserve">（格式，投标时不需填写）</w:t>
      </w:r>
      <w:bookmarkEnd w:id="135"/>
      <w:r/>
      <w:bookmarkEnd w:id="136"/>
      <w:r/>
      <w:bookmarkEnd w:id="137"/>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 xml:space="preserve">甲</w:t>
      </w:r>
      <w:r>
        <w:rPr>
          <w:rFonts w:hint="eastAsia" w:ascii="宋体" w:hAnsi="宋体" w:eastAsia="宋体" w:cs="宋体"/>
          <w:bCs/>
          <w:sz w:val="24"/>
          <w:szCs w:val="24"/>
        </w:rPr>
        <w:t xml:space="preserve">方（采购人）：</w:t>
      </w:r>
      <w:r>
        <w:rPr>
          <w:rFonts w:hint="eastAsia" w:ascii="宋体" w:hAnsi="宋体" w:eastAsia="宋体" w:cs="宋体"/>
          <w:bCs/>
          <w:sz w:val="24"/>
          <w:szCs w:val="24"/>
          <w:u w:val="single"/>
          <w:lang w:eastAsia="zh-CN"/>
        </w:rPr>
        <w:t xml:space="preserve">无锡市第二人民医院</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 xml:space="preserve">住</w:t>
      </w:r>
      <w:r>
        <w:rPr>
          <w:rFonts w:hint="eastAsia" w:ascii="宋体" w:hAnsi="宋体" w:eastAsia="宋体" w:cs="宋体"/>
          <w:bCs/>
          <w:sz w:val="24"/>
          <w:szCs w:val="24"/>
        </w:rPr>
        <w:t xml:space="preserve">所：</w:t>
      </w:r>
      <w:r>
        <w:rPr>
          <w:rFonts w:hint="eastAsia" w:ascii="宋体" w:hAnsi="宋体" w:eastAsia="宋体" w:cs="宋体"/>
          <w:bCs/>
          <w:sz w:val="24"/>
          <w:szCs w:val="24"/>
          <w:u w:val="single"/>
          <w:lang w:eastAsia="zh-CN"/>
        </w:rPr>
        <w:t xml:space="preserve">无锡市梁溪区中山路68号  </w:t>
      </w:r>
      <w:r>
        <w:rPr>
          <w:rFonts w:hint="eastAsia" w:ascii="宋体" w:hAnsi="宋体" w:eastAsia="宋体" w:cs="宋体"/>
          <w:bCs/>
          <w:sz w:val="24"/>
          <w:szCs w:val="24"/>
          <w:u w:val="single"/>
        </w:rPr>
        <w:t xml:space="preserve">         </w:t>
      </w:r>
      <w:r/>
    </w:p>
    <w:p>
      <w:pPr>
        <w:ind w:firstLine="480"/>
        <w:spacing w:line="360" w:lineRule="auto"/>
        <w:rPr>
          <w:rFonts w:hint="eastAsia" w:ascii="宋体" w:hAnsi="宋体" w:eastAsia="宋体" w:cs="宋体"/>
          <w:bCs/>
          <w:sz w:val="24"/>
          <w:szCs w:val="24"/>
          <w:u w:val="single"/>
          <w:lang w:val="en-US"/>
        </w:rPr>
      </w:pPr>
      <w:r>
        <w:rPr>
          <w:rFonts w:hint="eastAsia" w:ascii="宋体" w:hAnsi="宋体" w:eastAsia="宋体" w:cs="宋体"/>
          <w:bCs/>
          <w:sz w:val="24"/>
          <w:szCs w:val="24"/>
          <w:lang w:val="en-US" w:eastAsia="zh-CN"/>
        </w:rPr>
        <w:t xml:space="preserve">乙</w:t>
      </w:r>
      <w:r>
        <w:rPr>
          <w:rFonts w:hint="eastAsia" w:ascii="宋体" w:hAnsi="宋体" w:eastAsia="宋体" w:cs="宋体"/>
          <w:bCs/>
          <w:sz w:val="24"/>
          <w:szCs w:val="24"/>
        </w:rPr>
        <w:t xml:space="preserve">方（中标方）：</w:t>
      </w:r>
      <w:r>
        <w:rPr>
          <w:rFonts w:hint="eastAsia" w:ascii="宋体" w:hAnsi="宋体" w:eastAsia="宋体" w:cs="宋体"/>
          <w:bCs/>
          <w:sz w:val="24"/>
          <w:szCs w:val="24"/>
          <w:u w:val="single"/>
          <w:lang w:val="en-US" w:eastAsia="zh-CN"/>
        </w:rPr>
        <w:t xml:space="preserve">                        </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住所：</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（一）</w:t>
      </w:r>
      <w:r>
        <w:rPr>
          <w:rFonts w:hint="eastAsia" w:ascii="宋体" w:hAnsi="宋体" w:eastAsia="宋体" w:cs="宋体"/>
          <w:bCs/>
          <w:sz w:val="24"/>
          <w:szCs w:val="24"/>
        </w:rPr>
        <w:t xml:space="preserve">采购编号：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（二）</w:t>
      </w:r>
      <w:r>
        <w:rPr>
          <w:rFonts w:hint="eastAsia" w:ascii="宋体" w:hAnsi="宋体" w:eastAsia="宋体" w:cs="宋体"/>
          <w:bCs/>
          <w:sz w:val="24"/>
          <w:szCs w:val="24"/>
        </w:rPr>
        <w:t xml:space="preserve">采购内容：</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维保（</w:t>
      </w:r>
      <w:r>
        <w:rPr>
          <w:rFonts w:hint="eastAsia" w:ascii="宋体" w:hAnsi="宋体" w:eastAsia="宋体" w:cs="宋体"/>
          <w:bCs/>
          <w:sz w:val="24"/>
          <w:szCs w:val="24"/>
          <w:u w:val="single"/>
          <w:lang w:val="en-US" w:eastAsia="zh-CN"/>
        </w:rPr>
        <w:t xml:space="preserve">*</w:t>
      </w:r>
      <w:r>
        <w:rPr>
          <w:rFonts w:hint="eastAsia" w:ascii="宋体" w:hAnsi="宋体" w:eastAsia="宋体" w:cs="宋体"/>
          <w:bCs/>
          <w:sz w:val="24"/>
          <w:szCs w:val="24"/>
          <w:u w:val="single"/>
        </w:rPr>
        <w:t xml:space="preserve">年）项目</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（三）</w:t>
      </w:r>
      <w:r>
        <w:rPr>
          <w:rFonts w:hint="eastAsia" w:ascii="宋体" w:hAnsi="宋体" w:eastAsia="宋体" w:cs="宋体"/>
          <w:bCs/>
          <w:sz w:val="24"/>
          <w:szCs w:val="24"/>
          <w:highlight w:val="none"/>
        </w:rPr>
        <w:t xml:space="preserve">中标总金额：</w:t>
      </w:r>
      <w:r>
        <w:rPr>
          <w:rFonts w:hint="eastAsia" w:ascii="宋体" w:hAnsi="宋体" w:eastAsia="宋体" w:cs="宋体"/>
          <w:bCs/>
          <w:sz w:val="24"/>
          <w:szCs w:val="24"/>
          <w:highlight w:val="none"/>
          <w:lang w:eastAsia="zh-CN"/>
        </w:rPr>
        <w:t xml:space="preserve">人民币</w:t>
      </w:r>
      <w:r>
        <w:rPr>
          <w:rFonts w:hint="eastAsia" w:ascii="宋体" w:hAnsi="宋体" w:eastAsia="宋体" w:cs="宋体"/>
          <w:bCs/>
          <w:sz w:val="24"/>
          <w:szCs w:val="24"/>
          <w:highlight w:val="none"/>
        </w:rPr>
        <w:t xml:space="preserve">（大写）</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元整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；（小写）</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元</w:t>
      </w:r>
      <w:r>
        <w:rPr>
          <w:rFonts w:hint="eastAsia" w:ascii="宋体" w:hAnsi="宋体" w:eastAsia="宋体" w:cs="宋体"/>
          <w:bCs/>
          <w:sz w:val="24"/>
          <w:szCs w:val="24"/>
          <w:highlight w:val="none"/>
          <w:u w:val="single"/>
        </w:rPr>
        <w:t xml:space="preserve">  </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（四）</w:t>
      </w:r>
      <w:r>
        <w:rPr>
          <w:rFonts w:hint="eastAsia" w:ascii="宋体" w:hAnsi="宋体" w:eastAsia="宋体" w:cs="宋体"/>
          <w:bCs/>
          <w:sz w:val="24"/>
          <w:szCs w:val="24"/>
          <w:highlight w:val="none"/>
        </w:rPr>
        <w:t xml:space="preserve">服务质量：</w:t>
      </w:r>
      <w:r>
        <w:rPr>
          <w:rFonts w:hint="eastAsia" w:ascii="宋体" w:hAnsi="宋体" w:eastAsia="宋体" w:cs="宋体"/>
          <w:bCs/>
          <w:sz w:val="24"/>
          <w:szCs w:val="24"/>
          <w:highlight w:val="none"/>
          <w:u w:val="single"/>
        </w:rPr>
        <w:t xml:space="preserve">满足采购人使用要求</w:t>
      </w:r>
      <w:r>
        <w:rPr>
          <w:rFonts w:hint="eastAsia" w:ascii="宋体" w:hAnsi="宋体" w:eastAsia="宋体" w:cs="宋体"/>
          <w:bCs/>
          <w:sz w:val="24"/>
          <w:szCs w:val="24"/>
          <w:highlight w:val="none"/>
          <w:u w:val="single"/>
          <w:lang w:eastAsia="zh-CN"/>
        </w:rPr>
        <w:t xml:space="preserve">。</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（五）</w:t>
      </w:r>
      <w:r>
        <w:rPr>
          <w:rFonts w:hint="eastAsia" w:ascii="宋体" w:hAnsi="宋体" w:eastAsia="宋体" w:cs="宋体"/>
          <w:bCs/>
          <w:sz w:val="24"/>
          <w:szCs w:val="24"/>
          <w:highlight w:val="none"/>
        </w:rPr>
        <w:t xml:space="preserve">履行期限及地点和方式：</w:t>
      </w:r>
      <w:r>
        <w:rPr>
          <w:rFonts w:hint="eastAsia" w:ascii="宋体" w:hAnsi="宋体" w:eastAsia="宋体" w:cs="宋体"/>
          <w:bCs/>
          <w:sz w:val="24"/>
          <w:szCs w:val="24"/>
          <w:highlight w:val="none"/>
          <w:u w:val="single"/>
        </w:rPr>
        <w:t xml:space="preserve">服务周期：</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bCs/>
          <w:sz w:val="24"/>
          <w:szCs w:val="24"/>
          <w:highlight w:val="none"/>
          <w:u w:val="single"/>
        </w:rPr>
        <w:t xml:space="preserve">年</w:t>
      </w:r>
      <w:r>
        <w:rPr>
          <w:rFonts w:hint="eastAsia" w:ascii="宋体" w:hAnsi="宋体" w:eastAsia="宋体" w:cs="宋体"/>
          <w:bCs/>
          <w:sz w:val="24"/>
          <w:szCs w:val="24"/>
          <w:highlight w:val="none"/>
          <w:u w:val="single"/>
          <w:lang w:eastAsia="zh-CN"/>
        </w:rPr>
        <w:t xml:space="preserve">。</w:t>
      </w:r>
      <w:r>
        <w:rPr>
          <w:rFonts w:hint="eastAsia" w:ascii="宋体" w:hAnsi="宋体" w:eastAsia="宋体" w:cs="宋体"/>
          <w:bCs/>
          <w:sz w:val="24"/>
          <w:szCs w:val="24"/>
          <w:highlight w:val="none"/>
          <w:u w:val="single"/>
          <w:lang w:val="en-US" w:eastAsia="zh-CN"/>
        </w:rPr>
        <w:t xml:space="preserve">保修类型：全保。保修期内若发生故障免费更换所有有问题的零部件。乙方工程师维修响应时间：电话响应**小时，**小时内到达现场，由原厂认证合格的专业工程师提供快速优质的现场服务。全年365天日历日开机率≥95%。每次故障维修及保养，必须提供完整详细的维修、保养记录。合同期内，每年定期做**次产品手册规定的专业预防性保养，免费提供保养所需易耗品，并能出具完整的保养报告，确保设备安全、稳定运行。                                       </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（六）</w:t>
      </w:r>
      <w:r>
        <w:rPr>
          <w:rFonts w:hint="eastAsia" w:ascii="宋体" w:hAnsi="宋体" w:eastAsia="宋体" w:cs="宋体"/>
          <w:bCs/>
          <w:sz w:val="24"/>
          <w:szCs w:val="24"/>
        </w:rPr>
        <w:t xml:space="preserve">支付步骤和办法：</w:t>
      </w:r>
      <w:r>
        <w:rPr>
          <w:rFonts w:hint="eastAsia" w:ascii="宋体" w:hAnsi="宋体" w:eastAsia="宋体" w:cs="宋体"/>
          <w:bCs/>
          <w:sz w:val="24"/>
          <w:szCs w:val="24"/>
          <w:u w:val="single"/>
          <w:lang w:eastAsia="zh-CN"/>
        </w:rPr>
        <w:t xml:space="preserve">详见合同条款。</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（七）</w:t>
      </w:r>
      <w:r>
        <w:rPr>
          <w:rFonts w:hint="eastAsia" w:ascii="宋体" w:hAnsi="宋体" w:eastAsia="宋体" w:cs="宋体"/>
          <w:bCs/>
          <w:sz w:val="24"/>
          <w:szCs w:val="24"/>
        </w:rPr>
        <w:t xml:space="preserve">验收要求及违约责任：</w:t>
      </w:r>
      <w:r>
        <w:rPr>
          <w:rFonts w:hint="eastAsia" w:ascii="宋体" w:hAnsi="宋体" w:eastAsia="宋体" w:cs="宋体"/>
          <w:bCs/>
          <w:sz w:val="24"/>
          <w:szCs w:val="24"/>
          <w:u w:val="single"/>
          <w:lang w:eastAsia="zh-CN"/>
        </w:rPr>
        <w:t xml:space="preserve">详见合同条款。</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（八）</w:t>
      </w:r>
      <w:r>
        <w:rPr>
          <w:rFonts w:hint="eastAsia" w:ascii="宋体" w:hAnsi="宋体" w:eastAsia="宋体" w:cs="宋体"/>
          <w:sz w:val="24"/>
          <w:szCs w:val="24"/>
        </w:rPr>
        <w:t xml:space="preserve">解决争议的方式：</w:t>
      </w:r>
      <w:r>
        <w:rPr>
          <w:rFonts w:hint="eastAsia" w:ascii="宋体" w:hAnsi="宋体" w:eastAsia="宋体" w:cs="宋体"/>
          <w:bCs/>
          <w:sz w:val="24"/>
          <w:szCs w:val="24"/>
          <w:u w:val="single"/>
          <w:lang w:eastAsia="zh-CN"/>
        </w:rPr>
        <w:t xml:space="preserve">详见合同条款。</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（九）其他</w:t>
      </w:r>
      <w:r>
        <w:rPr>
          <w:rFonts w:hint="eastAsia" w:ascii="宋体" w:hAnsi="宋体" w:eastAsia="宋体" w:cs="宋体"/>
          <w:bCs/>
          <w:sz w:val="24"/>
          <w:szCs w:val="24"/>
        </w:rPr>
        <w:t xml:space="preserve">事项：</w:t>
      </w:r>
      <w:r>
        <w:rPr>
          <w:rFonts w:hint="eastAsia" w:ascii="宋体" w:hAnsi="宋体" w:eastAsia="宋体" w:cs="宋体"/>
          <w:bCs/>
          <w:sz w:val="24"/>
          <w:szCs w:val="24"/>
          <w:u w:val="single"/>
          <w:lang w:eastAsia="zh-CN"/>
        </w:rPr>
        <w:t xml:space="preserve">无。</w:t>
      </w:r>
      <w:r>
        <w:rPr>
          <w:rFonts w:hint="eastAsia" w:ascii="宋体" w:hAnsi="宋体" w:eastAsia="宋体" w:cs="宋体"/>
          <w:sz w:val="24"/>
          <w:szCs w:val="24"/>
          <w:u w:val="single"/>
          <w:lang w:val="en-US" w:eastAsia="zh-CN"/>
        </w:rPr>
        <w:t xml:space="preserve">   </w:t>
      </w:r>
      <w:r>
        <w:rPr>
          <w:rFonts w:hint="eastAsia" w:ascii="宋体" w:hAnsi="宋体" w:eastAsia="宋体" w:cs="宋体"/>
          <w:bCs/>
          <w:sz w:val="24"/>
          <w:szCs w:val="24"/>
          <w:u w:val="single"/>
        </w:rPr>
        <w:t xml:space="preserve">    </w:t>
      </w:r>
      <w:r/>
    </w:p>
    <w:p>
      <w:pPr>
        <w:numPr>
          <w:ilvl w:val="0"/>
          <w:numId w:val="0"/>
        </w:numPr>
        <w:ind w:left="0" w:firstLine="420"/>
        <w:spacing w:line="360" w:lineRule="auto"/>
        <w:tabs>
          <w:tab w:val="left" w:pos="210" w:leader="none"/>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（十）</w:t>
      </w:r>
      <w:r>
        <w:rPr>
          <w:rFonts w:hint="eastAsia" w:ascii="宋体" w:hAnsi="宋体" w:eastAsia="宋体" w:cs="宋体"/>
          <w:bCs/>
          <w:sz w:val="24"/>
          <w:szCs w:val="24"/>
        </w:rPr>
        <w:t xml:space="preserve">招标文件、投标文件、合同条款及中标通知书，</w:t>
      </w:r>
      <w:r>
        <w:rPr>
          <w:rFonts w:hint="eastAsia" w:ascii="宋体" w:hAnsi="宋体" w:eastAsia="宋体" w:cs="宋体"/>
          <w:bCs/>
          <w:sz w:val="24"/>
          <w:szCs w:val="24"/>
          <w:lang w:val="en-US" w:eastAsia="zh-CN"/>
        </w:rPr>
        <w:t xml:space="preserve">乙</w:t>
      </w:r>
      <w:r>
        <w:rPr>
          <w:rFonts w:hint="eastAsia" w:ascii="宋体" w:hAnsi="宋体" w:eastAsia="宋体" w:cs="宋体"/>
          <w:bCs/>
          <w:sz w:val="24"/>
          <w:szCs w:val="24"/>
        </w:rPr>
        <w:t xml:space="preserve">方在投标、评标过程中所作其它有关承诺、声明、书面澄清等均为合同不可分割的部分，与主合同具有同等法律效力。</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bidi="ar-SA"/>
        </w:rPr>
        <w:t xml:space="preserve">（十一）</w:t>
      </w:r>
      <w:r>
        <w:rPr>
          <w:rFonts w:hint="eastAsia" w:ascii="宋体" w:hAnsi="宋体" w:eastAsia="宋体" w:cs="宋体"/>
          <w:bCs/>
          <w:sz w:val="24"/>
          <w:szCs w:val="24"/>
          <w:lang w:val="en-US" w:eastAsia="zh-CN"/>
        </w:rPr>
        <w:t xml:space="preserve">合同备案：</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合同一式四份，甲方三份，乙方一份。</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（十二）合同生效：</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本合同由甲乙双方签字、盖章后生效。</w:t>
      </w:r>
      <w:r/>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 xml:space="preserve">甲</w:t>
      </w:r>
      <w:r>
        <w:rPr>
          <w:rFonts w:hint="eastAsia" w:ascii="宋体" w:hAnsi="宋体" w:eastAsia="宋体" w:cs="宋体"/>
          <w:bCs/>
          <w:sz w:val="24"/>
          <w:szCs w:val="24"/>
        </w:rPr>
        <w:t xml:space="preserve">方：</w:t>
      </w:r>
      <w:r>
        <w:rPr>
          <w:rFonts w:hint="eastAsia" w:ascii="宋体" w:hAnsi="宋体" w:eastAsia="宋体" w:cs="宋体"/>
          <w:bCs/>
          <w:sz w:val="24"/>
          <w:szCs w:val="24"/>
          <w:u w:val="single"/>
          <w:lang w:eastAsia="zh-CN"/>
        </w:rPr>
        <w:t xml:space="preserve">无锡市第二人民医院</w:t>
      </w:r>
      <w:r>
        <w:rPr>
          <w:rFonts w:hint="eastAsia" w:ascii="宋体" w:hAnsi="宋体" w:eastAsia="宋体" w:cs="宋体"/>
          <w:bCs/>
          <w:sz w:val="24"/>
          <w:szCs w:val="24"/>
        </w:rPr>
        <w:t xml:space="preserve">（盖章）</w:t>
      </w:r>
      <w:r>
        <w:rPr>
          <w:rFonts w:hint="eastAsia" w:ascii="宋体" w:hAnsi="宋体" w:eastAsia="宋体" w:cs="宋体"/>
          <w:bCs/>
          <w:sz w:val="24"/>
          <w:szCs w:val="24"/>
          <w:lang w:val="en-US" w:eastAsia="zh-CN"/>
        </w:rPr>
        <w:t xml:space="preserve">          乙方</w:t>
      </w:r>
      <w:r>
        <w:rPr>
          <w:rFonts w:hint="eastAsia" w:ascii="宋体" w:hAnsi="宋体" w:eastAsia="宋体" w:cs="宋体"/>
          <w:bCs/>
          <w:sz w:val="24"/>
          <w:szCs w:val="24"/>
        </w:rPr>
        <w:t xml:space="preserve">：</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（盖章）</w:t>
      </w:r>
      <w:r/>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法定（授权）代表人：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法定（授权）代表人：</w:t>
      </w:r>
      <w:r>
        <w:rPr>
          <w:rFonts w:hint="eastAsia" w:ascii="宋体" w:hAnsi="宋体" w:eastAsia="宋体" w:cs="宋体"/>
          <w:bCs/>
          <w:sz w:val="24"/>
          <w:szCs w:val="24"/>
          <w:u w:val="single"/>
        </w:rPr>
        <w:t xml:space="preserve">              </w:t>
      </w:r>
      <w:r/>
    </w:p>
    <w:p>
      <w:pPr>
        <w:ind w:left="239" w:firstLine="120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p>
      <w:pPr>
        <w:pStyle w:val="732"/>
        <w:numPr>
          <w:ilvl w:val="0"/>
          <w:numId w:val="0"/>
        </w:numPr>
        <w:ind w:left="0" w:firstLine="723"/>
        <w:jc w:val="center"/>
        <w:keepLines w:val="0"/>
        <w:pageBreakBefore w:val="0"/>
        <w:spacing w:before="0" w:after="0" w:line="360" w:lineRule="auto"/>
        <w:widowControl w:val="off"/>
        <w:rPr>
          <w:rFonts w:hint="eastAsia" w:ascii="宋体" w:hAnsi="宋体" w:eastAsia="宋体" w:cs="宋体"/>
          <w:sz w:val="24"/>
          <w:szCs w:val="24"/>
        </w:rPr>
      </w:pPr>
      <w:r>
        <w:rPr>
          <w:rFonts w:hint="eastAsia"/>
          <w:sz w:val="36"/>
          <w:szCs w:val="36"/>
        </w:rPr>
        <w:br w:type="page" w:clear="all"/>
      </w:r>
      <w:r>
        <w:rPr>
          <w:rFonts w:hint="eastAsia" w:ascii="宋体" w:hAnsi="宋体" w:eastAsia="宋体" w:cs="宋体"/>
          <w:sz w:val="24"/>
          <w:szCs w:val="24"/>
        </w:rPr>
        <w:t xml:space="preserve">合同条款</w:t>
      </w:r>
      <w:r/>
    </w:p>
    <w:p>
      <w:pPr>
        <w:ind w:left="0" w:firstLine="480"/>
        <w:keepLines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甲方（设备保修买方）：</w:t>
      </w:r>
      <w:r>
        <w:rPr>
          <w:rFonts w:hint="eastAsia" w:ascii="宋体" w:hAnsi="宋体" w:eastAsia="宋体" w:cs="宋体"/>
          <w:bCs/>
          <w:sz w:val="24"/>
          <w:szCs w:val="24"/>
          <w:highlight w:val="none"/>
          <w:lang w:eastAsia="zh-CN"/>
        </w:rPr>
        <w:t xml:space="preserve">无锡市第二人民医院   </w:t>
      </w:r>
      <w:r/>
    </w:p>
    <w:p>
      <w:pPr>
        <w:ind w:left="0" w:firstLine="480"/>
        <w:keepLines w:val="0"/>
        <w:pageBreakBefore w:val="0"/>
        <w:spacing w:line="360" w:lineRule="auto"/>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eastAsia="zh-CN"/>
        </w:rPr>
        <w:t xml:space="preserve">乙方（设备保修卖方）：</w:t>
      </w:r>
      <w:r>
        <w:rPr>
          <w:rFonts w:hint="eastAsia" w:ascii="宋体" w:hAnsi="宋体" w:eastAsia="宋体" w:cs="宋体"/>
          <w:bCs/>
          <w:sz w:val="24"/>
          <w:szCs w:val="24"/>
          <w:highlight w:val="none"/>
          <w:u w:val="single"/>
          <w:lang w:val="en-US" w:eastAsia="zh-CN"/>
        </w:rPr>
        <w:t xml:space="preserve">                    </w:t>
      </w:r>
      <w:r/>
    </w:p>
    <w:p>
      <w:pPr>
        <w:ind w:left="0" w:firstLine="480"/>
        <w:keepLines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为保证甲方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医疗设备正常运行，经友好协商，</w:t>
      </w:r>
      <w:r>
        <w:rPr>
          <w:rFonts w:hint="eastAsia" w:ascii="宋体" w:hAnsi="宋体" w:eastAsia="宋体" w:cs="宋体"/>
          <w:bCs/>
          <w:sz w:val="24"/>
          <w:szCs w:val="24"/>
          <w:highlight w:val="none"/>
          <w:lang w:eastAsia="zh-CN"/>
        </w:rPr>
        <w:t xml:space="preserve">甲乙双方签订</w:t>
      </w:r>
      <w:r>
        <w:rPr>
          <w:rFonts w:hint="eastAsia" w:ascii="宋体" w:hAnsi="宋体" w:eastAsia="宋体" w:cs="宋体"/>
          <w:bCs/>
          <w:sz w:val="24"/>
          <w:szCs w:val="24"/>
          <w:highlight w:val="none"/>
        </w:rPr>
        <w:t xml:space="preserve">本协议，共同信守。</w:t>
      </w:r>
      <w:r/>
    </w:p>
    <w:p>
      <w:pPr>
        <w:numPr>
          <w:ilvl w:val="0"/>
          <w:numId w:val="0"/>
        </w:numPr>
        <w:ind w:left="0" w:firstLine="480"/>
        <w:keepLines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一、保修设备</w:t>
      </w:r>
      <w:r>
        <w:rPr>
          <w:rFonts w:hint="eastAsia" w:ascii="宋体" w:hAnsi="宋体" w:eastAsia="宋体" w:cs="宋体"/>
          <w:bCs/>
          <w:sz w:val="24"/>
          <w:szCs w:val="24"/>
          <w:highlight w:val="none"/>
          <w:lang w:val="en-US" w:eastAsia="zh-CN"/>
        </w:rPr>
        <w:t xml:space="preserve">清单</w:t>
      </w:r>
      <w:r/>
    </w:p>
    <w:tbl>
      <w:tblPr>
        <w:tblStyle w:val="742"/>
        <w:tblpPr w:horzAnchor="margin" w:tblpXSpec="center" w:vertAnchor="text" w:tblpY="197" w:leftFromText="180" w:topFromText="0" w:rightFromText="180" w:bottomFromText="0"/>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1518"/>
        <w:gridCol w:w="1462"/>
        <w:gridCol w:w="1164"/>
        <w:gridCol w:w="1035"/>
        <w:gridCol w:w="2884"/>
      </w:tblGrid>
      <w:tr>
        <w:trPr>
          <w:jc w:val="center"/>
          <w:trHeight w:val="511"/>
        </w:trPr>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设备品牌型号</w:t>
            </w:r>
            <w:r/>
          </w:p>
        </w:tc>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keepLines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设备序列号SN</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keepLines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安装日期</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jc w:val="center"/>
              <w:keepLines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保修类型</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keepLines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年限</w:t>
            </w:r>
            <w:r/>
          </w:p>
        </w:tc>
        <w:tc>
          <w:tcPr>
            <w:tcBorders>
              <w:top w:val="single" w:color="auto" w:sz="4" w:space="0"/>
              <w:left w:val="single" w:color="auto" w:sz="4" w:space="0"/>
              <w:bottom w:val="single" w:color="auto" w:sz="4" w:space="0"/>
              <w:right w:val="single" w:color="auto" w:sz="4" w:space="0"/>
            </w:tcBorders>
            <w:tcW w:w="2884"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备注</w:t>
            </w:r>
            <w:r/>
          </w:p>
        </w:tc>
      </w:tr>
      <w:tr>
        <w:trPr>
          <w:jc w:val="center"/>
          <w:trHeight w:val="520"/>
        </w:trPr>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884"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20"/>
        </w:trPr>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right w:val="single" w:color="auto" w:sz="4" w:space="0"/>
            </w:tcBorders>
            <w:tcW w:w="1462"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right w:val="single" w:color="auto" w:sz="4" w:space="0"/>
            </w:tcBorders>
            <w:tcW w:w="1164"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right w:val="single" w:color="auto" w:sz="4" w:space="0"/>
            </w:tcBorders>
            <w:tcW w:w="1035"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right w:val="single" w:color="auto" w:sz="4" w:space="0"/>
            </w:tcBorders>
            <w:tcW w:w="2884"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rPr>
      </w:r>
      <w:r>
        <w:rPr>
          <w:rFonts w:ascii="SimSun" w:hAnsi="SimSun" w:eastAsia="SimSun" w:cs="SimSun"/>
          <w:b/>
          <w:color w:val="000000"/>
          <w:sz w:val="24"/>
        </w:rPr>
        <w:t xml:space="preserve">备注：</w:t>
      </w:r>
      <w:r>
        <w:rPr>
          <w:rFonts w:ascii="SimSun" w:hAnsi="SimSun" w:eastAsia="SimSun" w:cs="SimSun"/>
          <w:color w:val="000000"/>
          <w:sz w:val="24"/>
        </w:rPr>
        <w:t xml:space="preserve">设备维保服务期自原厂出保次日起算，服务期 2 年；若合同生效日晚于出保日，则自合同生效日起顺延 2 年。</w:t>
      </w:r>
      <w:r/>
      <w:r>
        <w:rPr>
          <w:rFonts w:hint="eastAsia" w:ascii="宋体" w:hAnsi="宋体" w:eastAsia="宋体" w:cs="宋体"/>
          <w:bCs/>
          <w:sz w:val="24"/>
          <w:szCs w:val="24"/>
          <w:highlight w:val="none"/>
        </w:rPr>
        <w:t xml:space="preserve">   </w:t>
      </w:r>
      <w:r/>
      <w:r/>
      <w:r>
        <w:rPr>
          <w:sz w:val="21"/>
        </w:rP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二、保修期限</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保修期限自</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20  年   月   日</w:t>
      </w:r>
      <w:r>
        <w:rPr>
          <w:rFonts w:hint="eastAsia" w:ascii="宋体" w:hAnsi="宋体" w:eastAsia="宋体" w:cs="宋体"/>
          <w:bCs/>
          <w:sz w:val="24"/>
          <w:szCs w:val="24"/>
          <w:highlight w:val="none"/>
        </w:rPr>
        <w:t xml:space="preserve"> 至</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20年   月   日止</w:t>
      </w:r>
      <w:r>
        <w:rPr>
          <w:rFonts w:hint="eastAsia" w:ascii="宋体" w:hAnsi="宋体" w:eastAsia="宋体" w:cs="宋体"/>
          <w:bCs/>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三、保修类型：</w:t>
      </w:r>
      <w:r>
        <w:rPr>
          <w:rFonts w:hint="eastAsia" w:ascii="宋体" w:hAnsi="宋体" w:eastAsia="宋体" w:cs="宋体"/>
          <w:bCs/>
          <w:sz w:val="24"/>
          <w:szCs w:val="24"/>
          <w:highlight w:val="none"/>
          <w:u w:val="single"/>
          <w:lang w:val="en-US" w:eastAsia="zh-CN"/>
        </w:rPr>
        <w:t xml:space="preserve">全保</w:t>
      </w:r>
      <w:r>
        <w:rPr>
          <w:rFonts w:hint="eastAsia" w:ascii="宋体" w:hAnsi="宋体" w:eastAsia="宋体" w:cs="宋体"/>
          <w:bCs/>
          <w:sz w:val="24"/>
          <w:szCs w:val="24"/>
          <w:highlight w:val="none"/>
          <w:u w:val="single"/>
        </w:rPr>
        <w:t xml:space="preserve">；保修期内若发生故障免费更换所有有问题的零部件；所更换的零部件必须为新的原厂同型号匹配备件；所有的配件、人工、差旅、搬运、快递、安装调试及系统软件升级、相关技术支持及培训费用等全部费用包含在本次报价中，</w:t>
      </w:r>
      <w:r>
        <w:rPr>
          <w:rFonts w:hint="eastAsia" w:ascii="宋体" w:hAnsi="宋体" w:eastAsia="宋体" w:cs="宋体"/>
          <w:bCs/>
          <w:sz w:val="24"/>
          <w:szCs w:val="24"/>
          <w:highlight w:val="none"/>
          <w:u w:val="single"/>
          <w:lang w:val="en-US" w:eastAsia="zh-CN"/>
        </w:rPr>
        <w:t xml:space="preserve">甲方</w:t>
      </w:r>
      <w:r>
        <w:rPr>
          <w:rFonts w:hint="eastAsia" w:ascii="宋体" w:hAnsi="宋体" w:eastAsia="宋体" w:cs="宋体"/>
          <w:bCs/>
          <w:sz w:val="24"/>
          <w:szCs w:val="24"/>
          <w:highlight w:val="none"/>
          <w:u w:val="single"/>
        </w:rPr>
        <w:t xml:space="preserve">不再额外支付任何费用。 【若有消耗品】关于消耗品，保修期内***寿命到期即免费更换，其他如</w:t>
      </w:r>
      <w:r>
        <w:rPr>
          <w:rFonts w:hint="eastAsia" w:ascii="宋体" w:hAnsi="宋体" w:eastAsia="宋体" w:cs="宋体"/>
          <w:bCs/>
          <w:sz w:val="24"/>
          <w:szCs w:val="24"/>
          <w:highlight w:val="none"/>
          <w:u w:val="single"/>
          <w:lang w:eastAsia="zh-CN"/>
        </w:rPr>
        <w:t xml:space="preserve">*****</w:t>
      </w:r>
      <w:r>
        <w:rPr>
          <w:rFonts w:hint="eastAsia" w:ascii="宋体" w:hAnsi="宋体" w:eastAsia="宋体" w:cs="宋体"/>
          <w:bCs/>
          <w:sz w:val="24"/>
          <w:szCs w:val="24"/>
          <w:highlight w:val="none"/>
          <w:u w:val="single"/>
        </w:rPr>
        <w:t xml:space="preserve">等维持正常运转的耗材除外。</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四、保修期内双方责任</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（一）保修期内甲方责任</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1.甲方应保证设备电源质量稳定、可靠，并对设备进行日常清洁保养和基本维护工作，做好故障记录。   </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2.未经乙方许可，原则上甲方不得自行拆卸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更换机上的线路板</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元件或用本机测试其他单位线路板。</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3.保修期间，甲方提供乙方在甲方的基本工作条件。</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4.保修期间，甲方有义务保存乙方人员所需的设备书面资料及故障记录以备使用。</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5.保修期间，甲方应该按照设备使用手册的要求正确操作设备，并保证设备使用的电、气和水的正常供应，同时保证设备开启关闭时的环境处于正常状态。</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（二）保修期内乙方责任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bCs/>
          <w:sz w:val="24"/>
          <w:szCs w:val="24"/>
          <w:highlight w:val="none"/>
        </w:rPr>
        <w:t xml:space="preserve">1.乙方承担上述保修设备责任，在接到甲方</w:t>
      </w:r>
      <w:r>
        <w:rPr>
          <w:rFonts w:hint="eastAsia" w:ascii="宋体" w:hAnsi="宋体" w:eastAsia="宋体" w:cs="宋体"/>
          <w:sz w:val="24"/>
          <w:szCs w:val="24"/>
          <w:highlight w:val="none"/>
          <w:lang w:eastAsia="zh-CN"/>
        </w:rPr>
        <w:t xml:space="preserve">报修后，</w:t>
      </w:r>
      <w:r>
        <w:rPr>
          <w:rFonts w:hint="eastAsia" w:ascii="宋体" w:hAnsi="宋体" w:eastAsia="宋体" w:cs="宋体"/>
          <w:sz w:val="24"/>
          <w:szCs w:val="24"/>
          <w:highlight w:val="none"/>
          <w:lang w:val="en-US" w:eastAsia="zh-CN"/>
        </w:rPr>
        <w:t xml:space="preserve">**小时内</w:t>
      </w:r>
      <w:r>
        <w:rPr>
          <w:rFonts w:hint="eastAsia" w:ascii="宋体" w:hAnsi="宋体" w:eastAsia="宋体" w:cs="宋体"/>
          <w:sz w:val="24"/>
          <w:szCs w:val="24"/>
          <w:highlight w:val="none"/>
        </w:rPr>
        <w:t xml:space="preserve">电话响应，由资深工程师提供电话技术支持，答疑、即时诊断机器故障、制定维修方案。</w:t>
      </w:r>
      <w:r>
        <w:rPr>
          <w:rFonts w:hint="eastAsia" w:ascii="宋体" w:hAnsi="宋体" w:eastAsia="宋体" w:cs="宋体"/>
          <w:sz w:val="24"/>
          <w:szCs w:val="24"/>
          <w:highlight w:val="none"/>
          <w:lang w:eastAsia="zh-CN"/>
        </w:rPr>
        <w:t xml:space="preserve">现场检修：</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sz w:val="24"/>
          <w:szCs w:val="24"/>
          <w:highlight w:val="none"/>
        </w:rPr>
        <w:t xml:space="preserve">小时以内到达现场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因不可抗力因素导致无法执行除外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，由原厂家认证合格的专业工程师提供快速优质的</w:t>
      </w:r>
      <w:r>
        <w:rPr>
          <w:rFonts w:hint="eastAsia" w:ascii="宋体" w:hAnsi="宋体" w:eastAsia="宋体" w:cs="宋体"/>
          <w:sz w:val="24"/>
          <w:szCs w:val="24"/>
          <w:highlight w:val="none"/>
          <w:lang w:eastAsia="zh-CN"/>
        </w:rPr>
        <w:t xml:space="preserve">现场服务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如维修不涉及零配件更换，应在1日内修复完毕。</w:t>
      </w:r>
      <w:r>
        <w:rPr>
          <w:rFonts w:hint="eastAsia" w:ascii="宋体" w:hAnsi="宋体" w:eastAsia="宋体" w:cs="宋体"/>
          <w:sz w:val="24"/>
          <w:szCs w:val="24"/>
          <w:highlight w:val="none"/>
          <w:u w:val="single"/>
          <w:lang w:eastAsia="zh-CN"/>
        </w:rPr>
        <w:t xml:space="preserve">所有配件国内有货，</w:t>
      </w:r>
      <w:r>
        <w:rPr>
          <w:rFonts w:hint="eastAsia" w:ascii="宋体" w:hAnsi="宋体" w:eastAsia="宋体" w:cs="宋体"/>
          <w:sz w:val="24"/>
          <w:szCs w:val="24"/>
          <w:highlight w:val="none"/>
          <w:u w:val="single"/>
        </w:rPr>
        <w:t xml:space="preserve">给</w:t>
      </w:r>
      <w:r>
        <w:rPr>
          <w:rFonts w:hint="eastAsia" w:ascii="宋体" w:hAnsi="宋体" w:eastAsia="宋体" w:cs="宋体"/>
          <w:sz w:val="24"/>
          <w:szCs w:val="24"/>
          <w:highlight w:val="none"/>
          <w:u w:val="single"/>
          <w:lang w:eastAsia="zh-CN"/>
        </w:rPr>
        <w:t xml:space="preserve">甲</w:t>
      </w:r>
      <w:r>
        <w:rPr>
          <w:rFonts w:hint="eastAsia" w:ascii="宋体" w:hAnsi="宋体" w:eastAsia="宋体" w:cs="宋体"/>
          <w:sz w:val="24"/>
          <w:szCs w:val="24"/>
          <w:highlight w:val="none"/>
          <w:u w:val="single"/>
        </w:rPr>
        <w:t xml:space="preserve">方所有</w:t>
      </w:r>
      <w:r>
        <w:rPr>
          <w:rFonts w:hint="eastAsia" w:ascii="宋体" w:hAnsi="宋体" w:eastAsia="宋体" w:cs="宋体"/>
          <w:sz w:val="24"/>
          <w:szCs w:val="24"/>
          <w:highlight w:val="none"/>
          <w:u w:val="single"/>
          <w:lang w:eastAsia="zh-CN"/>
        </w:rPr>
        <w:t xml:space="preserve">零配件</w:t>
      </w:r>
      <w:r>
        <w:rPr>
          <w:rFonts w:hint="eastAsia" w:ascii="宋体" w:hAnsi="宋体" w:eastAsia="宋体" w:cs="宋体"/>
          <w:sz w:val="24"/>
          <w:szCs w:val="24"/>
          <w:highlight w:val="none"/>
          <w:u w:val="single"/>
        </w:rPr>
        <w:t xml:space="preserve">的优先使用权</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48小时之内送达医院</w:t>
      </w:r>
      <w:r>
        <w:rPr>
          <w:rFonts w:hint="eastAsia" w:ascii="宋体" w:hAnsi="宋体" w:eastAsia="宋体" w:cs="宋体"/>
          <w:sz w:val="24"/>
          <w:szCs w:val="24"/>
          <w:highlight w:val="none"/>
          <w:u w:val="single"/>
          <w:lang w:eastAsia="zh-CN"/>
        </w:rPr>
        <w:t xml:space="preserve">。所更换的零部件必须为全新原厂同型号匹配备件；</w:t>
      </w:r>
      <w:r>
        <w:rPr>
          <w:rFonts w:hint="eastAsia" w:ascii="宋体" w:hAnsi="宋体" w:eastAsia="宋体" w:cs="宋体"/>
          <w:sz w:val="24"/>
          <w:szCs w:val="24"/>
          <w:highlight w:val="none"/>
          <w:u w:val="single"/>
        </w:rPr>
        <w:t xml:space="preserve">如涉及到零备件</w:t>
      </w:r>
      <w:r>
        <w:rPr>
          <w:rFonts w:hint="eastAsia" w:ascii="宋体" w:hAnsi="宋体" w:eastAsia="宋体" w:cs="宋体"/>
          <w:sz w:val="24"/>
          <w:szCs w:val="24"/>
          <w:highlight w:val="none"/>
          <w:u w:val="single"/>
          <w:lang w:eastAsia="zh-CN"/>
        </w:rPr>
        <w:t xml:space="preserve">在院内</w:t>
      </w:r>
      <w:r>
        <w:rPr>
          <w:rFonts w:hint="eastAsia" w:ascii="宋体" w:hAnsi="宋体" w:eastAsia="宋体" w:cs="宋体"/>
          <w:sz w:val="24"/>
          <w:szCs w:val="24"/>
          <w:highlight w:val="none"/>
          <w:u w:val="single"/>
        </w:rPr>
        <w:t xml:space="preserve">更换，应在2日内修复完毕。如需</w:t>
      </w:r>
      <w:r>
        <w:rPr>
          <w:rFonts w:hint="eastAsia" w:ascii="宋体" w:hAnsi="宋体" w:eastAsia="宋体" w:cs="宋体"/>
          <w:sz w:val="24"/>
          <w:szCs w:val="24"/>
          <w:highlight w:val="none"/>
          <w:u w:val="single"/>
          <w:lang w:eastAsia="zh-CN"/>
        </w:rPr>
        <w:t xml:space="preserve">外送维修的，须寄往原厂</w:t>
      </w:r>
      <w:r>
        <w:rPr>
          <w:rFonts w:hint="eastAsia" w:ascii="宋体" w:hAnsi="宋体" w:eastAsia="宋体" w:cs="宋体"/>
          <w:sz w:val="24"/>
          <w:szCs w:val="24"/>
          <w:highlight w:val="none"/>
          <w:u w:val="single"/>
        </w:rPr>
        <w:t xml:space="preserve">维修中心，</w:t>
      </w:r>
      <w:r>
        <w:rPr>
          <w:rFonts w:hint="eastAsia" w:ascii="宋体" w:hAnsi="宋体" w:eastAsia="宋体" w:cs="宋体"/>
          <w:sz w:val="24"/>
          <w:szCs w:val="24"/>
          <w:highlight w:val="none"/>
          <w:u w:val="single"/>
          <w:lang w:eastAsia="zh-CN"/>
        </w:rPr>
        <w:t xml:space="preserve">同时提供备用机并配合临床及</w:t>
      </w:r>
      <w:r>
        <w:rPr>
          <w:rFonts w:hint="eastAsia" w:ascii="宋体" w:hAnsi="宋体" w:eastAsia="宋体" w:cs="宋体"/>
          <w:sz w:val="24"/>
          <w:szCs w:val="24"/>
          <w:highlight w:val="none"/>
          <w:u w:val="single"/>
          <w:lang w:val="en-US" w:eastAsia="zh-CN"/>
        </w:rPr>
        <w:t xml:space="preserve">医工处</w:t>
      </w:r>
      <w:r>
        <w:rPr>
          <w:rFonts w:hint="eastAsia" w:ascii="宋体" w:hAnsi="宋体" w:eastAsia="宋体" w:cs="宋体"/>
          <w:sz w:val="24"/>
          <w:szCs w:val="24"/>
          <w:highlight w:val="none"/>
          <w:u w:val="single"/>
          <w:lang w:eastAsia="zh-CN"/>
        </w:rPr>
        <w:t xml:space="preserve">做好外送及修回记录，</w:t>
      </w:r>
      <w:r>
        <w:rPr>
          <w:rFonts w:hint="eastAsia" w:ascii="宋体" w:hAnsi="宋体" w:eastAsia="宋体" w:cs="宋体"/>
          <w:sz w:val="24"/>
          <w:szCs w:val="24"/>
          <w:highlight w:val="none"/>
          <w:u w:val="single"/>
        </w:rPr>
        <w:t xml:space="preserve">小修</w:t>
      </w:r>
      <w:r>
        <w:rPr>
          <w:rFonts w:hint="eastAsia" w:ascii="宋体" w:hAnsi="宋体" w:eastAsia="宋体" w:cs="宋体"/>
          <w:sz w:val="24"/>
          <w:szCs w:val="24"/>
          <w:highlight w:val="none"/>
          <w:u w:val="single"/>
          <w:lang w:eastAsia="zh-CN"/>
        </w:rPr>
        <w:t xml:space="preserve">（调角度、换橡皮等）</w:t>
      </w:r>
      <w:r>
        <w:rPr>
          <w:rFonts w:hint="eastAsia" w:ascii="宋体" w:hAnsi="宋体" w:eastAsia="宋体" w:cs="宋体"/>
          <w:sz w:val="24"/>
          <w:szCs w:val="24"/>
          <w:highlight w:val="none"/>
          <w:u w:val="single"/>
          <w:lang w:val="en-US" w:eastAsia="zh-CN"/>
        </w:rPr>
        <w:t xml:space="preserve">7个工作日</w:t>
      </w:r>
      <w:r>
        <w:rPr>
          <w:rFonts w:hint="eastAsia" w:ascii="宋体" w:hAnsi="宋体" w:eastAsia="宋体" w:cs="宋体"/>
          <w:sz w:val="24"/>
          <w:szCs w:val="24"/>
          <w:highlight w:val="none"/>
          <w:u w:val="single"/>
        </w:rPr>
        <w:t xml:space="preserve">内</w:t>
      </w:r>
      <w:r>
        <w:rPr>
          <w:rFonts w:hint="eastAsia" w:ascii="宋体" w:hAnsi="宋体" w:eastAsia="宋体" w:cs="宋体"/>
          <w:color w:val="auto"/>
          <w:sz w:val="24"/>
          <w:szCs w:val="24"/>
          <w:highlight w:val="none"/>
          <w:u w:val="single"/>
        </w:rPr>
        <w:t xml:space="preserve">完成</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大修</w:t>
      </w:r>
      <w:r>
        <w:rPr>
          <w:rFonts w:hint="eastAsia" w:ascii="宋体" w:hAnsi="宋体" w:eastAsia="宋体" w:cs="宋体"/>
          <w:color w:val="auto"/>
          <w:sz w:val="24"/>
          <w:szCs w:val="24"/>
          <w:highlight w:val="none"/>
          <w:u w:val="single"/>
          <w:lang w:eastAsia="zh-CN"/>
        </w:rPr>
        <w:t xml:space="preserve">（拆解、更换内部配件）</w:t>
      </w:r>
      <w:r>
        <w:rPr>
          <w:rFonts w:hint="eastAsia" w:ascii="宋体" w:hAnsi="宋体" w:eastAsia="宋体" w:cs="宋体"/>
          <w:color w:val="auto"/>
          <w:sz w:val="24"/>
          <w:szCs w:val="24"/>
          <w:highlight w:val="none"/>
          <w:u w:val="single"/>
          <w:lang w:val="en-US" w:eastAsia="zh-CN"/>
        </w:rPr>
        <w:t xml:space="preserve">15个工作日</w:t>
      </w:r>
      <w:r>
        <w:rPr>
          <w:rFonts w:hint="eastAsia" w:ascii="宋体" w:hAnsi="宋体" w:eastAsia="宋体" w:cs="宋体"/>
          <w:color w:val="auto"/>
          <w:sz w:val="24"/>
          <w:szCs w:val="24"/>
          <w:highlight w:val="none"/>
          <w:u w:val="single"/>
        </w:rPr>
        <w:t xml:space="preserve">内完成</w:t>
      </w:r>
      <w:r>
        <w:rPr>
          <w:rFonts w:hint="eastAsia" w:ascii="宋体" w:hAnsi="宋体" w:eastAsia="宋体" w:cs="宋体"/>
          <w:color w:val="auto"/>
          <w:sz w:val="24"/>
          <w:szCs w:val="24"/>
          <w:highlight w:val="none"/>
          <w:u w:val="single"/>
          <w:lang w:eastAsia="zh-CN"/>
        </w:rPr>
        <w:t xml:space="preserve">（包含在途时间），如暂时不能维修，要联系原厂在</w:t>
      </w:r>
      <w:r>
        <w:rPr>
          <w:rFonts w:hint="eastAsia" w:ascii="宋体" w:hAnsi="宋体" w:eastAsia="宋体" w:cs="宋体"/>
          <w:color w:val="auto"/>
          <w:sz w:val="24"/>
          <w:szCs w:val="24"/>
          <w:highlight w:val="none"/>
          <w:u w:val="single"/>
          <w:lang w:val="en-US" w:eastAsia="zh-CN"/>
        </w:rPr>
        <w:t xml:space="preserve">48小时内能优先提供相同或更高规格的备品。</w:t>
      </w:r>
      <w:r/>
    </w:p>
    <w:p>
      <w:pPr>
        <w:pStyle w:val="904"/>
        <w:numPr>
          <w:ilvl w:val="0"/>
          <w:numId w:val="0"/>
        </w:numPr>
        <w:ind w:left="0" w:firstLine="482"/>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lang w:val="en-US" w:eastAsia="zh-CN"/>
        </w:rPr>
        <w:t xml:space="preserve">2.具备400客户服务专线电话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，服务时间：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，有</w:t>
      </w:r>
      <w:r>
        <w:rPr>
          <w:rFonts w:hint="eastAsia" w:ascii="宋体" w:hAnsi="宋体" w:eastAsia="宋体" w:cs="宋体"/>
          <w:b w:val="0"/>
          <w:bCs/>
          <w:sz w:val="24"/>
          <w:szCs w:val="24"/>
          <w:highlight w:val="none"/>
          <w:lang w:val="en-US" w:eastAsia="zh-CN" w:bidi="ar-SA"/>
        </w:rPr>
        <w:t xml:space="preserve">资深工程师电话技术支持</w:t>
      </w:r>
      <w:r>
        <w:rPr>
          <w:rFonts w:hint="eastAsia" w:ascii="宋体" w:hAnsi="宋体" w:eastAsia="宋体" w:cs="宋体"/>
          <w:color w:val="auto"/>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eastAsia="zh-CN"/>
        </w:rPr>
        <w:t xml:space="preserve">乙方须</w:t>
      </w:r>
      <w:r>
        <w:rPr>
          <w:rFonts w:hint="eastAsia" w:ascii="宋体" w:hAnsi="宋体" w:eastAsia="宋体" w:cs="宋体"/>
          <w:bCs/>
          <w:sz w:val="24"/>
          <w:szCs w:val="24"/>
          <w:highlight w:val="none"/>
        </w:rPr>
        <w:t xml:space="preserve">保证甲方设备处于优良运行状态，合同期内，乙方应根据设备运行状况每年定期做</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次专业</w:t>
      </w:r>
      <w:r>
        <w:rPr>
          <w:rFonts w:hint="eastAsia" w:ascii="宋体" w:hAnsi="宋体" w:eastAsia="宋体" w:cs="宋体"/>
          <w:bCs/>
          <w:sz w:val="24"/>
          <w:szCs w:val="24"/>
          <w:highlight w:val="none"/>
          <w:lang w:eastAsia="zh-CN"/>
        </w:rPr>
        <w:t xml:space="preserve">的</w:t>
      </w:r>
      <w:r>
        <w:rPr>
          <w:rFonts w:hint="eastAsia" w:ascii="宋体" w:hAnsi="宋体" w:eastAsia="宋体" w:cs="宋体"/>
          <w:bCs/>
          <w:sz w:val="24"/>
          <w:szCs w:val="24"/>
          <w:highlight w:val="none"/>
        </w:rPr>
        <w:t xml:space="preserve">预防性</w:t>
      </w:r>
      <w:r>
        <w:rPr>
          <w:rFonts w:hint="eastAsia" w:ascii="宋体" w:hAnsi="宋体" w:eastAsia="宋体" w:cs="宋体"/>
          <w:bCs/>
          <w:sz w:val="24"/>
          <w:szCs w:val="24"/>
          <w:highlight w:val="none"/>
          <w:lang w:eastAsia="zh-CN"/>
        </w:rPr>
        <w:t xml:space="preserve">维护</w:t>
      </w:r>
      <w:r>
        <w:rPr>
          <w:rFonts w:hint="eastAsia" w:ascii="宋体" w:hAnsi="宋体" w:eastAsia="宋体" w:cs="宋体"/>
          <w:bCs/>
          <w:sz w:val="24"/>
          <w:szCs w:val="24"/>
          <w:highlight w:val="none"/>
        </w:rPr>
        <w:t xml:space="preserve">保养（PM），包括机器清洁、性能测试及校准、必要的机械或电气检查、非紧急性质的补救性维修，确保系统能按照制造商的产品规格运行的其它维护保养内容（安全检查、质量保证、安全升级或远程服务）等。【如有】</w:t>
      </w:r>
      <w:r>
        <w:rPr>
          <w:rFonts w:hint="eastAsia" w:ascii="宋体" w:hAnsi="宋体" w:eastAsia="宋体" w:cs="宋体"/>
          <w:sz w:val="24"/>
          <w:szCs w:val="24"/>
          <w:highlight w:val="none"/>
          <w:u w:val="single"/>
          <w:lang w:eastAsia="zh-CN"/>
        </w:rPr>
        <w:t xml:space="preserve">保养详细步骤及替换配件，详见附件</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bCs/>
          <w:sz w:val="24"/>
          <w:szCs w:val="24"/>
          <w:highlight w:val="none"/>
        </w:rPr>
        <w:t xml:space="preserve">提供除尘前后的现场照片存档，并出具完整的保养报告，具体维护保养时间</w:t>
      </w:r>
      <w:r>
        <w:rPr>
          <w:rFonts w:hint="eastAsia" w:ascii="宋体" w:hAnsi="宋体" w:eastAsia="宋体" w:cs="宋体"/>
          <w:bCs/>
          <w:sz w:val="24"/>
          <w:szCs w:val="24"/>
          <w:highlight w:val="none"/>
          <w:lang w:eastAsia="zh-CN"/>
        </w:rPr>
        <w:t xml:space="preserve">合同生效</w:t>
      </w:r>
      <w:r>
        <w:rPr>
          <w:rFonts w:hint="eastAsia" w:ascii="宋体" w:hAnsi="宋体" w:eastAsia="宋体" w:cs="宋体"/>
          <w:bCs/>
          <w:sz w:val="24"/>
          <w:szCs w:val="24"/>
          <w:highlight w:val="none"/>
        </w:rPr>
        <w:t xml:space="preserve">后与</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lang w:val="en-US" w:eastAsia="zh-CN"/>
        </w:rPr>
        <w:t xml:space="preserve">医工处</w:t>
      </w:r>
      <w:r>
        <w:rPr>
          <w:rFonts w:hint="eastAsia" w:ascii="宋体" w:hAnsi="宋体" w:eastAsia="宋体" w:cs="宋体"/>
          <w:bCs/>
          <w:sz w:val="24"/>
          <w:szCs w:val="24"/>
          <w:highlight w:val="none"/>
        </w:rPr>
        <w:t xml:space="preserve">商定</w:t>
      </w:r>
      <w:r>
        <w:rPr>
          <w:rFonts w:hint="eastAsia" w:ascii="宋体" w:hAnsi="宋体" w:eastAsia="宋体" w:cs="宋体"/>
          <w:bCs/>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.全保型开机率承诺</w:t>
      </w:r>
      <w:r>
        <w:rPr>
          <w:rFonts w:hint="eastAsia" w:ascii="宋体" w:hAnsi="宋体" w:eastAsia="宋体" w:cs="宋体"/>
          <w:bCs/>
          <w:sz w:val="24"/>
          <w:szCs w:val="24"/>
          <w:highlight w:val="none"/>
          <w:lang w:eastAsia="zh-CN"/>
        </w:rPr>
        <w:t xml:space="preserve">：全年365天日历日开机率≥95%（按照一年365日计算），每年累计因设备故障原因停机不超过18个日历日。任何一台设备停机天数</w:t>
      </w:r>
      <w:r>
        <w:rPr>
          <w:rFonts w:hint="eastAsia" w:ascii="宋体" w:hAnsi="宋体" w:eastAsia="宋体" w:cs="宋体"/>
          <w:bCs/>
          <w:sz w:val="24"/>
          <w:szCs w:val="24"/>
          <w:highlight w:val="none"/>
          <w:lang w:val="en-US" w:eastAsia="zh-CN"/>
        </w:rPr>
        <w:t xml:space="preserve">每</w:t>
      </w:r>
      <w:r>
        <w:rPr>
          <w:rFonts w:hint="eastAsia" w:ascii="宋体" w:hAnsi="宋体" w:eastAsia="宋体" w:cs="宋体"/>
          <w:bCs/>
          <w:sz w:val="24"/>
          <w:szCs w:val="24"/>
          <w:highlight w:val="none"/>
          <w:lang w:eastAsia="zh-CN"/>
        </w:rPr>
        <w:t xml:space="preserve">超过约定累计停机天数一天，保修期限延长</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bCs/>
          <w:sz w:val="24"/>
          <w:szCs w:val="24"/>
          <w:highlight w:val="none"/>
          <w:lang w:eastAsia="zh-CN"/>
        </w:rPr>
        <w:t xml:space="preserve">天。乙方须具备完全的技术力量，能在合理期限内完成设备维修，同一故障，若工程师连续上门维修3次仍旧不能修复、或开机率低于 90%，可视为</w:t>
      </w:r>
      <w:r>
        <w:rPr>
          <w:rFonts w:hint="eastAsia" w:ascii="宋体" w:hAnsi="宋体" w:eastAsia="宋体" w:cs="宋体"/>
          <w:bCs/>
          <w:sz w:val="24"/>
          <w:szCs w:val="24"/>
          <w:highlight w:val="none"/>
          <w:lang w:val="en-US" w:eastAsia="zh-CN"/>
        </w:rPr>
        <w:t xml:space="preserve">乙方</w:t>
      </w:r>
      <w:r>
        <w:rPr>
          <w:rFonts w:hint="eastAsia" w:ascii="宋体" w:hAnsi="宋体" w:eastAsia="宋体" w:cs="宋体"/>
          <w:bCs/>
          <w:sz w:val="24"/>
          <w:szCs w:val="24"/>
          <w:highlight w:val="none"/>
          <w:lang w:eastAsia="zh-CN"/>
        </w:rPr>
        <w:t xml:space="preserve">违约，</w:t>
      </w:r>
      <w:r>
        <w:rPr>
          <w:rFonts w:hint="eastAsia" w:ascii="宋体" w:hAnsi="宋体" w:eastAsia="宋体" w:cs="宋体"/>
          <w:bCs/>
          <w:sz w:val="24"/>
          <w:szCs w:val="24"/>
          <w:highlight w:val="none"/>
          <w:lang w:val="en-US" w:eastAsia="zh-CN"/>
        </w:rPr>
        <w:t xml:space="preserve">甲</w:t>
      </w:r>
      <w:r>
        <w:rPr>
          <w:rFonts w:hint="eastAsia" w:ascii="宋体" w:hAnsi="宋体" w:eastAsia="宋体" w:cs="宋体"/>
          <w:bCs/>
          <w:sz w:val="24"/>
          <w:szCs w:val="24"/>
          <w:highlight w:val="none"/>
          <w:lang w:eastAsia="zh-CN"/>
        </w:rPr>
        <w:t xml:space="preserve">方有权立即终止合同，相关损失由违约方承担；保修期内，若因配件断供或其他</w:t>
      </w:r>
      <w:r>
        <w:rPr>
          <w:rFonts w:hint="eastAsia" w:ascii="宋体" w:hAnsi="宋体" w:eastAsia="宋体" w:cs="宋体"/>
          <w:bCs/>
          <w:sz w:val="24"/>
          <w:szCs w:val="24"/>
          <w:highlight w:val="none"/>
          <w:lang w:val="en-US" w:eastAsia="zh-CN"/>
        </w:rPr>
        <w:t xml:space="preserve">乙方</w:t>
      </w:r>
      <w:r>
        <w:rPr>
          <w:rFonts w:hint="eastAsia" w:ascii="宋体" w:hAnsi="宋体" w:eastAsia="宋体" w:cs="宋体"/>
          <w:bCs/>
          <w:sz w:val="24"/>
          <w:szCs w:val="24"/>
          <w:highlight w:val="none"/>
          <w:lang w:eastAsia="zh-CN"/>
        </w:rPr>
        <w:t xml:space="preserve">自身原因，导致维保设备清单范围内的</w:t>
      </w:r>
      <w:r>
        <w:rPr>
          <w:rFonts w:hint="eastAsia" w:ascii="宋体" w:hAnsi="宋体" w:eastAsia="宋体" w:cs="宋体"/>
          <w:bCs/>
          <w:sz w:val="24"/>
          <w:szCs w:val="24"/>
          <w:highlight w:val="none"/>
          <w:lang w:val="en-US" w:eastAsia="zh-CN"/>
        </w:rPr>
        <w:t xml:space="preserve">设备</w:t>
      </w:r>
      <w:r>
        <w:rPr>
          <w:rFonts w:hint="eastAsia" w:ascii="宋体" w:hAnsi="宋体" w:eastAsia="宋体" w:cs="宋体"/>
          <w:bCs/>
          <w:sz w:val="24"/>
          <w:szCs w:val="24"/>
          <w:highlight w:val="none"/>
          <w:lang w:eastAsia="zh-CN"/>
        </w:rPr>
        <w:t xml:space="preserve">无法维修、无法修复，则需赔偿</w:t>
      </w:r>
      <w:r>
        <w:rPr>
          <w:rFonts w:hint="eastAsia" w:ascii="宋体" w:hAnsi="宋体" w:eastAsia="宋体" w:cs="宋体"/>
          <w:bCs/>
          <w:sz w:val="24"/>
          <w:szCs w:val="24"/>
          <w:highlight w:val="none"/>
          <w:lang w:val="en-US" w:eastAsia="zh-CN"/>
        </w:rPr>
        <w:t xml:space="preserve">甲</w:t>
      </w:r>
      <w:r>
        <w:rPr>
          <w:rFonts w:hint="eastAsia" w:ascii="宋体" w:hAnsi="宋体" w:eastAsia="宋体" w:cs="宋体"/>
          <w:bCs/>
          <w:sz w:val="24"/>
          <w:szCs w:val="24"/>
          <w:highlight w:val="none"/>
          <w:lang w:eastAsia="zh-CN"/>
        </w:rPr>
        <w:t xml:space="preserve">方直接与间接损失。</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.不在本保修范围内的配套设施，如</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rPr>
        <w:t xml:space="preserve">需</w:t>
      </w:r>
      <w:r>
        <w:rPr>
          <w:rFonts w:hint="eastAsia" w:ascii="宋体" w:hAnsi="宋体" w:eastAsia="宋体" w:cs="宋体"/>
          <w:bCs/>
          <w:sz w:val="24"/>
          <w:szCs w:val="24"/>
          <w:highlight w:val="none"/>
          <w:lang w:eastAsia="zh-CN"/>
        </w:rPr>
        <w:t xml:space="preserve">乙方维修</w:t>
      </w:r>
      <w:r>
        <w:rPr>
          <w:rFonts w:hint="eastAsia" w:ascii="宋体" w:hAnsi="宋体" w:eastAsia="宋体" w:cs="宋体"/>
          <w:bCs/>
          <w:sz w:val="24"/>
          <w:szCs w:val="24"/>
          <w:highlight w:val="none"/>
        </w:rPr>
        <w:t xml:space="preserve">更换，乙方以</w:t>
      </w:r>
      <w:r>
        <w:rPr>
          <w:rFonts w:hint="eastAsia" w:ascii="宋体" w:hAnsi="宋体" w:eastAsia="宋体" w:cs="宋体"/>
          <w:bCs/>
          <w:sz w:val="24"/>
          <w:szCs w:val="24"/>
          <w:highlight w:val="none"/>
          <w:lang w:val="en-US" w:eastAsia="zh-CN"/>
        </w:rPr>
        <w:t xml:space="preserve">低于</w:t>
      </w:r>
      <w:r>
        <w:rPr>
          <w:rFonts w:hint="eastAsia" w:ascii="宋体" w:hAnsi="宋体" w:eastAsia="宋体" w:cs="宋体"/>
          <w:bCs/>
          <w:sz w:val="24"/>
          <w:szCs w:val="24"/>
          <w:highlight w:val="none"/>
        </w:rPr>
        <w:t xml:space="preserve">市场价的</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％优惠提供。</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保修期内，需要对每台在保大型设备建立“大型医疗设备使用档案”，“大型医疗设备使用档案”随机器存放在使用科室，每次故障维修及保养，必须提供完整详细的维修、保养记录（含故障原因、解决过程及更换配件情况等，英文书写的需有中文备注），并由服务工程</w:t>
      </w:r>
      <w:r>
        <w:rPr>
          <w:rFonts w:hint="eastAsia" w:ascii="宋体" w:hAnsi="宋体" w:eastAsia="宋体" w:cs="宋体"/>
          <w:bCs/>
          <w:sz w:val="24"/>
          <w:szCs w:val="24"/>
        </w:rPr>
        <w:t xml:space="preserve">师、临床科室、</w:t>
      </w:r>
      <w:r>
        <w:rPr>
          <w:rFonts w:hint="eastAsia" w:ascii="宋体" w:hAnsi="宋体" w:eastAsia="宋体" w:cs="宋体"/>
          <w:bCs/>
          <w:sz w:val="24"/>
          <w:szCs w:val="24"/>
          <w:lang w:val="en-US" w:eastAsia="zh-CN"/>
        </w:rPr>
        <w:t xml:space="preserve">医工处</w:t>
      </w:r>
      <w:r>
        <w:rPr>
          <w:rFonts w:hint="eastAsia" w:ascii="宋体" w:hAnsi="宋体" w:eastAsia="宋体" w:cs="宋体"/>
          <w:bCs/>
          <w:sz w:val="24"/>
          <w:szCs w:val="24"/>
          <w:lang w:eastAsia="zh-CN"/>
        </w:rPr>
        <w:t xml:space="preserve">分管工程师三方</w:t>
      </w:r>
      <w:r>
        <w:rPr>
          <w:rFonts w:hint="eastAsia" w:ascii="宋体" w:hAnsi="宋体" w:eastAsia="宋体" w:cs="宋体"/>
          <w:bCs/>
          <w:sz w:val="24"/>
          <w:szCs w:val="24"/>
        </w:rPr>
        <w:t xml:space="preserve">签字确认，一份纸质记录存放使用科室，放入“大型医疗设备使用档案”中，一份</w:t>
      </w:r>
      <w:r>
        <w:rPr>
          <w:rFonts w:hint="eastAsia" w:ascii="宋体" w:hAnsi="宋体" w:eastAsia="宋体" w:cs="宋体"/>
          <w:bCs/>
          <w:sz w:val="24"/>
          <w:szCs w:val="24"/>
          <w:lang w:eastAsia="zh-CN"/>
        </w:rPr>
        <w:t xml:space="preserve">电子</w:t>
      </w:r>
      <w:r>
        <w:rPr>
          <w:rFonts w:hint="eastAsia" w:ascii="宋体" w:hAnsi="宋体" w:eastAsia="宋体" w:cs="宋体"/>
          <w:bCs/>
          <w:sz w:val="24"/>
          <w:szCs w:val="24"/>
        </w:rPr>
        <w:t xml:space="preserve">记录交</w:t>
      </w:r>
      <w:r>
        <w:rPr>
          <w:rFonts w:hint="eastAsia" w:ascii="宋体" w:hAnsi="宋体" w:eastAsia="宋体" w:cs="宋体"/>
          <w:bCs/>
          <w:sz w:val="24"/>
          <w:szCs w:val="24"/>
          <w:lang w:eastAsia="zh-CN"/>
        </w:rPr>
        <w:t xml:space="preserve">甲</w:t>
      </w:r>
      <w:r>
        <w:rPr>
          <w:rFonts w:hint="eastAsia" w:ascii="宋体" w:hAnsi="宋体" w:eastAsia="宋体" w:cs="宋体"/>
          <w:bCs/>
          <w:sz w:val="24"/>
          <w:szCs w:val="24"/>
        </w:rPr>
        <w:t xml:space="preserve">方医疗</w:t>
      </w:r>
      <w:r>
        <w:rPr>
          <w:rFonts w:hint="eastAsia" w:ascii="宋体" w:hAnsi="宋体" w:eastAsia="宋体" w:cs="宋体"/>
          <w:bCs/>
          <w:sz w:val="24"/>
          <w:szCs w:val="24"/>
          <w:lang w:val="en-US" w:eastAsia="zh-CN"/>
        </w:rPr>
        <w:t xml:space="preserve">医工处</w:t>
      </w:r>
      <w:r>
        <w:rPr>
          <w:rFonts w:hint="eastAsia" w:ascii="宋体" w:hAnsi="宋体" w:eastAsia="宋体" w:cs="宋体"/>
          <w:bCs/>
          <w:sz w:val="24"/>
          <w:szCs w:val="24"/>
        </w:rPr>
        <w:t xml:space="preserve">分管工程师备案。在每次处理故障结束后现场对</w:t>
      </w:r>
      <w:r>
        <w:rPr>
          <w:rFonts w:hint="eastAsia" w:ascii="宋体" w:hAnsi="宋体" w:eastAsia="宋体" w:cs="宋体"/>
          <w:bCs/>
          <w:sz w:val="24"/>
          <w:szCs w:val="24"/>
          <w:lang w:eastAsia="zh-CN"/>
        </w:rPr>
        <w:t xml:space="preserve">甲</w:t>
      </w:r>
      <w:r>
        <w:rPr>
          <w:rFonts w:hint="eastAsia" w:ascii="宋体" w:hAnsi="宋体" w:eastAsia="宋体" w:cs="宋体"/>
          <w:bCs/>
          <w:sz w:val="24"/>
          <w:szCs w:val="24"/>
        </w:rPr>
        <w:t xml:space="preserve">方相关人员进行设备维护培训讲解。</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.保修期内，每年度结束后向</w:t>
      </w:r>
      <w:r>
        <w:rPr>
          <w:rFonts w:hint="eastAsia" w:ascii="宋体" w:hAnsi="宋体" w:eastAsia="宋体" w:cs="宋体"/>
          <w:bCs/>
          <w:sz w:val="24"/>
          <w:szCs w:val="24"/>
          <w:lang w:eastAsia="zh-CN"/>
        </w:rPr>
        <w:t xml:space="preserve">甲</w:t>
      </w:r>
      <w:r>
        <w:rPr>
          <w:rFonts w:hint="eastAsia" w:ascii="宋体" w:hAnsi="宋体" w:eastAsia="宋体" w:cs="宋体"/>
          <w:bCs/>
          <w:sz w:val="24"/>
          <w:szCs w:val="24"/>
        </w:rPr>
        <w:t xml:space="preserve">方提供设备维保总结，包括设备及合同基本情况、维修清单、日期、故障及维修情况、更换配件名称、配件价值、保养清单、日期、保养级别和内容、每次保养结论、停机时间、</w:t>
      </w:r>
      <w:r>
        <w:rPr>
          <w:rFonts w:hint="eastAsia" w:ascii="宋体" w:hAnsi="宋体" w:eastAsia="宋体" w:cs="宋体"/>
          <w:bCs/>
          <w:sz w:val="24"/>
          <w:szCs w:val="24"/>
          <w:lang w:eastAsia="zh-CN"/>
        </w:rPr>
        <w:t xml:space="preserve">年度</w:t>
      </w:r>
      <w:r>
        <w:rPr>
          <w:rFonts w:hint="eastAsia" w:ascii="宋体" w:hAnsi="宋体" w:eastAsia="宋体" w:cs="宋体"/>
          <w:bCs/>
          <w:sz w:val="24"/>
          <w:szCs w:val="24"/>
        </w:rPr>
        <w:t xml:space="preserve">开机率统计等，以及设备状态总结分析。</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8.乙方须能提供设备的系统软件及硬件的安全性改版升级和技术支持；并保证</w:t>
      </w:r>
      <w:r>
        <w:rPr>
          <w:rFonts w:hint="eastAsia" w:ascii="宋体" w:hAnsi="宋体" w:eastAsia="宋体" w:cs="宋体"/>
          <w:sz w:val="24"/>
          <w:szCs w:val="24"/>
          <w:lang w:val="en-US" w:eastAsia="zh-CN"/>
        </w:rPr>
        <w:t xml:space="preserve">所有系统软件（非新增加功能软件）为最新版本，</w:t>
      </w:r>
      <w:r>
        <w:rPr>
          <w:rFonts w:hint="eastAsia" w:ascii="宋体" w:hAnsi="宋体" w:eastAsia="宋体" w:cs="宋体"/>
          <w:b w:val="0"/>
          <w:bCs/>
          <w:sz w:val="24"/>
          <w:szCs w:val="24"/>
          <w:lang w:val="en-US" w:eastAsia="zh-CN" w:bidi="ar-SA"/>
        </w:rPr>
        <w:t xml:space="preserve">免费提供厂家规定的产品升级（包括配件和人工服务）</w:t>
      </w:r>
      <w:r>
        <w:rPr>
          <w:rFonts w:hint="eastAsia" w:ascii="宋体" w:hAnsi="宋体" w:eastAsia="宋体" w:cs="宋体"/>
          <w:sz w:val="24"/>
          <w:szCs w:val="24"/>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9.乙方不得将本合同约定的权利和义务全部或部分转让给第三方或委托第三方代理；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.乙方维修人员在维修期间必须遵守</w:t>
      </w:r>
      <w:r>
        <w:rPr>
          <w:rFonts w:hint="eastAsia" w:ascii="宋体" w:hAnsi="宋体" w:eastAsia="宋体" w:cs="宋体"/>
          <w:sz w:val="24"/>
          <w:szCs w:val="24"/>
          <w:lang w:eastAsia="zh-CN"/>
        </w:rPr>
        <w:t xml:space="preserve">甲</w:t>
      </w:r>
      <w:r>
        <w:rPr>
          <w:rFonts w:hint="eastAsia" w:ascii="宋体" w:hAnsi="宋体" w:eastAsia="宋体" w:cs="宋体"/>
          <w:sz w:val="24"/>
          <w:szCs w:val="24"/>
        </w:rPr>
        <w:t xml:space="preserve">方在安全、防盗、停车、周围环境卫生及排放污物的有关规定，否则一切后果自负。乙方维修人员在履行本合同义务期间发生的自身意外伤害或第三方财产、人身损害，均由乙方负责法律责任。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.若有其他优惠条件请另附页。</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五、保修费及支付方式</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1.保修款</w:t>
      </w:r>
      <w:r>
        <w:rPr>
          <w:rFonts w:hint="eastAsia" w:ascii="宋体" w:hAnsi="宋体" w:eastAsia="宋体" w:cs="宋体"/>
          <w:bCs/>
          <w:sz w:val="24"/>
          <w:szCs w:val="24"/>
          <w:lang w:eastAsia="zh-CN"/>
        </w:rPr>
        <w:t xml:space="preserve">含税</w:t>
      </w:r>
      <w:r>
        <w:rPr>
          <w:rFonts w:hint="eastAsia" w:ascii="宋体" w:hAnsi="宋体" w:eastAsia="宋体" w:cs="宋体"/>
          <w:bCs/>
          <w:sz w:val="24"/>
          <w:szCs w:val="24"/>
        </w:rPr>
        <w:t xml:space="preserve">总额（人民币）：</w:t>
      </w:r>
      <w:r>
        <w:rPr>
          <w:rFonts w:hint="eastAsia" w:ascii="宋体" w:hAnsi="宋体" w:eastAsia="宋体" w:cs="宋体"/>
          <w:bCs/>
          <w:sz w:val="24"/>
          <w:szCs w:val="24"/>
          <w:u w:val="single"/>
          <w:lang w:val="en-US" w:eastAsia="zh-CN"/>
        </w:rPr>
        <w:t xml:space="preserve">          元</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大写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元整</w:t>
      </w: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rPr>
        <w:t xml:space="preserve">                               </w:t>
      </w:r>
      <w:r/>
    </w:p>
    <w:p>
      <w:pPr>
        <w:ind w:left="0" w:firstLine="480"/>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付款方式</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合同签订生效后支付合同金额的10%作为预付款，根据考核情况每满半年支付合同金额的</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共</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sz w:val="24"/>
          <w:szCs w:val="24"/>
          <w:highlight w:val="none"/>
          <w:u w:val="none"/>
          <w:lang w:val="en-US" w:eastAsia="zh-CN"/>
        </w:rPr>
        <w:t xml:space="preserve">期。应在期满后 60日内完成支付。</w:t>
      </w:r>
      <w:r>
        <w:rPr>
          <w:rFonts w:hint="eastAsia" w:ascii="宋体" w:hAnsi="宋体" w:eastAsia="宋体" w:cs="宋体"/>
          <w:bCs/>
          <w:sz w:val="24"/>
          <w:szCs w:val="24"/>
          <w:highlight w:val="none"/>
          <w:lang w:val="en-US" w:eastAsia="zh-CN"/>
        </w:rPr>
        <w:t xml:space="preserve">（每笔付款前供方应提供发票及当期维修保养报告并经审核）</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u w:val="none"/>
          <w:lang w:val="en-US" w:eastAsia="zh-CN"/>
        </w:rPr>
        <w:t xml:space="preserve">乙方未按时提供发票的，甲方有权延迟付款。</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具体付款时间与金额如下：</w:t>
      </w:r>
      <w:r/>
    </w:p>
    <w:p>
      <w:pPr>
        <w:ind w:left="0"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第一期，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日后，支付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第二期，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日后，支付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第三期，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日后，支付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第四期，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日后，支付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履约保证函的缴纳时间：合同签订后【】日内</w:t>
      </w:r>
      <w:r/>
    </w:p>
    <w:p>
      <w:pPr>
        <w:ind w:left="0"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缴纳形式：提供金融机构出具的履约保函【该保函需载明：（1）见索即付；（2）收到甲方法定代表人或授权委托代理人签字确认并加盖公章的书面索赔通知后即应不争辩、不挑剔、不可撤销地向甲方支付索赔款，直至最高担保金额；（3）有效期为保函开具之日起至【时间】之日为止；（4）担保金额为【】。</w:t>
      </w:r>
      <w:r/>
    </w:p>
    <w:p>
      <w:pPr>
        <w:ind w:left="0"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如乙方提供的保函未载明前述内容的，甲方可以拒收该保函，并要求乙方以银行转账的方式提供履约保证金。履约保函到期后无需退还。</w:t>
      </w:r>
      <w:r/>
    </w:p>
    <w:p>
      <w:pPr>
        <w:pStyle w:val="778"/>
        <w:ind w:left="0" w:firstLine="480"/>
        <w:keepLines w:val="0"/>
        <w:keepNext w:val="0"/>
        <w:pageBreakBefore w:val="0"/>
        <w:spacing w:line="360" w:lineRule="auto"/>
        <w:widowControl w:val="off"/>
        <w:rPr>
          <w:rFonts w:hint="eastAsia" w:ascii="宋体" w:hAnsi="宋体" w:eastAsia="宋体" w:cs="宋体"/>
          <w:color w:val="auto"/>
          <w:spacing w:val="0"/>
          <w:sz w:val="24"/>
          <w:szCs w:val="24"/>
          <w:u w:val="none"/>
          <w:lang w:val="en-US" w:eastAsia="zh-CN" w:bidi="ar-SA"/>
        </w:rPr>
      </w:pPr>
      <w:r>
        <w:rPr>
          <w:rFonts w:hint="eastAsia" w:ascii="宋体" w:hAnsi="宋体" w:eastAsia="宋体" w:cs="宋体"/>
          <w:color w:val="auto"/>
          <w:spacing w:val="0"/>
          <w:sz w:val="24"/>
          <w:szCs w:val="24"/>
          <w:u w:val="none"/>
          <w:lang w:val="en-US" w:eastAsia="zh-CN" w:bidi="ar-SA"/>
        </w:rPr>
        <w:t xml:space="preserve">3.乙方承诺：其向甲方提供的所有发票均真实、合法、有效，发票的开具内容、金额、主体等信息均与对应交易背景一致</w:t>
      </w:r>
      <w:r>
        <w:rPr>
          <w:rFonts w:hint="eastAsia" w:ascii="宋体" w:hAnsi="宋体" w:eastAsia="宋体" w:cs="宋体"/>
          <w:color w:val="auto"/>
          <w:spacing w:val="0"/>
          <w:sz w:val="24"/>
          <w:szCs w:val="24"/>
          <w:u w:val="none"/>
          <w:lang w:val="en-US" w:eastAsia="zh-CN" w:bidi="ar-SA"/>
        </w:rPr>
        <w:t xml:space="preserve">，不存在虚开、伪造、变造以及其他任何不符合法律法规及税务机关规定的违法、违规情形；未经甲方书面确认，不得对已向甲方交付的发票擅自进行红字冲销（红冲）或作废处理。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六、违约责任</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1.由于公认的不可抗力事件造成的损坏（如自然灾害、爆炸、房屋倒塌、暴乱、坠机及撞蓄意破坏、缺乏燃料或水电等），乙方根据实际情况部分或全部免除责任，但应及时通知甲方。</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rPr>
        <w:t xml:space="preserve">2.因为乙方不履行合同或者履行合同不符合约定给甲方造成损失的，乙方负责赔偿直接与间接损失，该损失赔偿额包括但不限于损害</w:t>
      </w:r>
      <w:r>
        <w:rPr>
          <w:rFonts w:hint="eastAsia" w:ascii="宋体" w:hAnsi="宋体" w:eastAsia="宋体" w:cs="宋体"/>
          <w:bCs/>
          <w:sz w:val="24"/>
          <w:szCs w:val="24"/>
          <w:highlight w:val="none"/>
        </w:rPr>
        <w:t xml:space="preserve">赔偿金、</w:t>
      </w:r>
      <w:r>
        <w:rPr>
          <w:rFonts w:hint="eastAsia" w:ascii="宋体" w:hAnsi="宋体" w:eastAsia="宋体" w:cs="宋体"/>
          <w:bCs/>
          <w:sz w:val="24"/>
          <w:szCs w:val="24"/>
          <w:highlight w:val="none"/>
          <w:lang w:val="en-US" w:eastAsia="zh-CN"/>
        </w:rPr>
        <w:t xml:space="preserve">甲</w:t>
      </w:r>
      <w:r>
        <w:rPr>
          <w:rFonts w:hint="eastAsia" w:ascii="宋体" w:hAnsi="宋体" w:eastAsia="宋体" w:cs="宋体"/>
          <w:bCs/>
          <w:sz w:val="24"/>
          <w:szCs w:val="24"/>
          <w:highlight w:val="none"/>
        </w:rPr>
        <w:t xml:space="preserve">方为解决纠纷而产生</w:t>
      </w:r>
      <w:r>
        <w:rPr>
          <w:rFonts w:hint="eastAsia" w:ascii="宋体" w:hAnsi="宋体" w:eastAsia="宋体" w:cs="宋体"/>
          <w:bCs/>
          <w:sz w:val="24"/>
          <w:szCs w:val="24"/>
        </w:rPr>
        <w:t xml:space="preserve">的律师费</w:t>
      </w:r>
      <w:r>
        <w:rPr>
          <w:rFonts w:hint="eastAsia" w:ascii="宋体" w:hAnsi="宋体" w:eastAsia="宋体" w:cs="宋体"/>
          <w:bCs/>
          <w:sz w:val="24"/>
          <w:szCs w:val="24"/>
          <w:highlight w:val="none"/>
        </w:rPr>
        <w:t xml:space="preserve">、诉讼费、保全费、保全担保费、鉴定费、差旅费等费用。同时，乙方每出现一次违约行为，甲方有权扣除本合同总额的0.05%/天作为违约金直至履约。若累计出现</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次及以上违约行为，或乙方的违约行为持续10天及以上，甲方有权单方解除本合同，要求乙方退还已收取的费用并支付本合同总金额30%的违约金。违约金不足以弥补甲方损失的，甲方有权追偿。</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3.在维</w:t>
      </w:r>
      <w:r>
        <w:rPr>
          <w:rFonts w:hint="eastAsia" w:ascii="宋体" w:hAnsi="宋体" w:eastAsia="宋体" w:cs="宋体"/>
          <w:bCs/>
          <w:sz w:val="24"/>
          <w:szCs w:val="24"/>
          <w:highlight w:val="none"/>
          <w:lang w:eastAsia="zh-CN"/>
        </w:rPr>
        <w:t xml:space="preserve">保</w:t>
      </w:r>
      <w:r>
        <w:rPr>
          <w:rFonts w:hint="eastAsia" w:ascii="宋体" w:hAnsi="宋体" w:eastAsia="宋体" w:cs="宋体"/>
          <w:bCs/>
          <w:sz w:val="24"/>
          <w:szCs w:val="24"/>
          <w:highlight w:val="none"/>
        </w:rPr>
        <w:t xml:space="preserve">合同有效期内，如需更换第三方零备件，需双方协商解决。</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4.在执行维</w:t>
      </w:r>
      <w:r>
        <w:rPr>
          <w:rFonts w:hint="eastAsia" w:ascii="宋体" w:hAnsi="宋体" w:eastAsia="宋体" w:cs="宋体"/>
          <w:bCs/>
          <w:sz w:val="24"/>
          <w:szCs w:val="24"/>
          <w:highlight w:val="none"/>
          <w:lang w:eastAsia="zh-CN"/>
        </w:rPr>
        <w:t xml:space="preserve">保</w:t>
      </w:r>
      <w:r>
        <w:rPr>
          <w:rFonts w:hint="eastAsia" w:ascii="宋体" w:hAnsi="宋体" w:eastAsia="宋体" w:cs="宋体"/>
          <w:bCs/>
          <w:sz w:val="24"/>
          <w:szCs w:val="24"/>
          <w:highlight w:val="none"/>
        </w:rPr>
        <w:t xml:space="preserve">合同期间，若甲方因设备停用或报废等原因需提前终止合同，按实际使用</w:t>
      </w:r>
      <w:r>
        <w:rPr>
          <w:rFonts w:hint="eastAsia" w:ascii="宋体" w:hAnsi="宋体" w:eastAsia="宋体" w:cs="宋体"/>
          <w:bCs/>
          <w:sz w:val="24"/>
          <w:szCs w:val="24"/>
          <w:highlight w:val="none"/>
          <w:lang w:eastAsia="zh-CN"/>
        </w:rPr>
        <w:t xml:space="preserve">天</w:t>
      </w:r>
      <w:r>
        <w:rPr>
          <w:rFonts w:hint="eastAsia" w:ascii="宋体" w:hAnsi="宋体" w:eastAsia="宋体" w:cs="宋体"/>
          <w:bCs/>
          <w:sz w:val="24"/>
          <w:szCs w:val="24"/>
          <w:highlight w:val="none"/>
        </w:rPr>
        <w:t xml:space="preserve">数结算维</w:t>
      </w:r>
      <w:r>
        <w:rPr>
          <w:rFonts w:hint="eastAsia" w:ascii="宋体" w:hAnsi="宋体" w:eastAsia="宋体" w:cs="宋体"/>
          <w:bCs/>
          <w:sz w:val="24"/>
          <w:szCs w:val="24"/>
          <w:highlight w:val="none"/>
          <w:lang w:eastAsia="zh-CN"/>
        </w:rPr>
        <w:t xml:space="preserve">保款，停用起止日以甲方书面通知达到乙方为准；遇其他情况终止合同，需经双方协商解决。</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5.乙方如未按约履行本合同约定的各项义务，甲方书面通知乙方纠正后乙方仍不按约履行的，甲方有权随时单方终止本合同。</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七、乙方在保修期内</w:t>
      </w:r>
      <w:r>
        <w:rPr>
          <w:rFonts w:hint="eastAsia" w:ascii="宋体" w:hAnsi="宋体" w:eastAsia="宋体" w:cs="宋体"/>
          <w:bCs/>
          <w:sz w:val="24"/>
          <w:szCs w:val="24"/>
          <w:highlight w:val="none"/>
        </w:rPr>
        <w:t xml:space="preserve">维护保养的次数与内容、更换维修备件的数目及发生的所有费用以年末甲、乙双方共同核对为准，相关文件交甲方存档。</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八、争议解决</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双方应本着友好协商的原则解决争议。若争议发生后的三十天内双方仍未达成解决方案，则任何一方有权向甲方所在地人民法院起诉。本合同适用中华人民共和国法律。</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九、合同不可分割部分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药品、器械采供廉政协议书、</w:t>
      </w:r>
      <w:r>
        <w:rPr>
          <w:rFonts w:hint="eastAsia" w:ascii="宋体" w:hAnsi="宋体" w:eastAsia="宋体" w:cs="宋体"/>
          <w:bCs/>
          <w:sz w:val="24"/>
          <w:szCs w:val="24"/>
          <w:highlight w:val="none"/>
          <w:lang w:val="en-US" w:eastAsia="zh-CN"/>
        </w:rPr>
        <w:t xml:space="preserve">乙</w:t>
      </w:r>
      <w:r>
        <w:rPr>
          <w:rFonts w:hint="eastAsia" w:ascii="宋体" w:hAnsi="宋体" w:eastAsia="宋体" w:cs="宋体"/>
          <w:bCs/>
          <w:sz w:val="24"/>
          <w:szCs w:val="24"/>
          <w:highlight w:val="none"/>
        </w:rPr>
        <w:t xml:space="preserve">方在报价、谈判过程中所作其它有关承诺、声明、书面澄清、补充协议等均为合同不可分割的部分，与主合同具有同等法律效力。</w:t>
      </w:r>
      <w:r/>
    </w:p>
    <w:p>
      <w:pPr>
        <w:pStyle w:val="904"/>
        <w:numPr>
          <w:ilvl w:val="0"/>
          <w:numId w:val="0"/>
        </w:numPr>
        <w:ind w:left="0" w:firstLine="482"/>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十、合同一式四份，甲方三份，乙方一份。</w:t>
      </w:r>
      <w:r>
        <w:rPr>
          <w:rFonts w:hint="eastAsia" w:ascii="宋体" w:hAnsi="宋体" w:eastAsia="宋体" w:cs="宋体"/>
          <w:bCs/>
          <w:sz w:val="24"/>
          <w:szCs w:val="24"/>
          <w:highlight w:val="none"/>
          <w:lang w:eastAsia="zh-CN"/>
        </w:rPr>
        <w:t xml:space="preserve">自甲乙</w:t>
      </w:r>
      <w:r>
        <w:rPr>
          <w:rFonts w:hint="eastAsia" w:ascii="宋体" w:hAnsi="宋体" w:eastAsia="宋体" w:cs="宋体"/>
          <w:bCs/>
          <w:sz w:val="24"/>
          <w:szCs w:val="24"/>
          <w:highlight w:val="none"/>
        </w:rPr>
        <w:t xml:space="preserve">双方代表签字并盖公章生效到本合同约定的维</w:t>
      </w:r>
      <w:r>
        <w:rPr>
          <w:rFonts w:hint="eastAsia" w:ascii="宋体" w:hAnsi="宋体" w:eastAsia="宋体" w:cs="宋体"/>
          <w:bCs/>
          <w:sz w:val="24"/>
          <w:szCs w:val="24"/>
          <w:highlight w:val="none"/>
          <w:lang w:eastAsia="zh-CN"/>
        </w:rPr>
        <w:t xml:space="preserve">保</w:t>
      </w:r>
      <w:r>
        <w:rPr>
          <w:rFonts w:hint="eastAsia" w:ascii="宋体" w:hAnsi="宋体" w:eastAsia="宋体" w:cs="宋体"/>
          <w:bCs/>
          <w:sz w:val="24"/>
          <w:szCs w:val="24"/>
          <w:highlight w:val="none"/>
        </w:rPr>
        <w:t xml:space="preserve">期限届满时止。合同生效后，在合同有效期内，除非双方以书面的方式确认</w:t>
      </w:r>
      <w:r>
        <w:rPr>
          <w:rFonts w:hint="eastAsia" w:ascii="宋体" w:hAnsi="宋体" w:eastAsia="宋体" w:cs="宋体"/>
          <w:bCs/>
          <w:sz w:val="24"/>
          <w:szCs w:val="24"/>
          <w:highlight w:val="none"/>
          <w:lang w:eastAsia="zh-CN"/>
        </w:rPr>
        <w:t xml:space="preserve">并</w:t>
      </w:r>
      <w:r>
        <w:rPr>
          <w:rFonts w:hint="eastAsia" w:ascii="宋体" w:hAnsi="宋体" w:eastAsia="宋体" w:cs="宋体"/>
          <w:bCs/>
          <w:sz w:val="24"/>
          <w:szCs w:val="24"/>
          <w:highlight w:val="none"/>
        </w:rPr>
        <w:t xml:space="preserve">签署补充协议，任何一方不得擅自变更本合同内容。未尽事宜，双方应本着友好合作精神协商解决。</w:t>
      </w:r>
      <w:r/>
    </w:p>
    <w:p>
      <w:pPr>
        <w:numPr>
          <w:ilvl w:val="0"/>
          <w:numId w:val="0"/>
        </w:numPr>
        <w:ind w:left="0" w:firstLine="420"/>
        <w:spacing w:line="360" w:lineRule="auto"/>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highlight w:val="none"/>
        </w:rPr>
        <w:t xml:space="preserve">十一、本合同首部确定的各方联系方式为各方确定的合同</w:t>
      </w:r>
      <w:r>
        <w:rPr>
          <w:rFonts w:hint="eastAsia" w:ascii="宋体" w:hAnsi="宋体" w:eastAsia="宋体" w:cs="宋体"/>
          <w:bCs/>
          <w:sz w:val="24"/>
          <w:szCs w:val="24"/>
        </w:rPr>
        <w:t xml:space="preserve">履行期间相关材料及争议解决时法律文书的送达地址。送达地址如发生改变应当在变更前五日内书面通知对方。本合同履行期间相关材料及争议解决时法律文书到达合同约定的地址、联系人、邮箱时视为相关材料送达完成。</w:t>
      </w:r>
      <w:r/>
    </w:p>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甲方单位：</w:t>
      </w:r>
      <w:r>
        <w:rPr>
          <w:rFonts w:hint="eastAsia" w:ascii="宋体" w:hAnsi="宋体" w:eastAsia="宋体" w:cs="宋体"/>
          <w:bCs/>
          <w:sz w:val="24"/>
          <w:szCs w:val="24"/>
          <w:lang w:eastAsia="zh-CN"/>
        </w:rPr>
        <w:t xml:space="preserve">无锡市第二人民医院</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乙方单位：</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w:t>
      </w:r>
      <w:r/>
    </w:p>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 （盖章）                                   （盖章）</w:t>
      </w:r>
      <w:r/>
    </w:p>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甲方法定代表人                          乙方法定代表人</w:t>
      </w:r>
      <w:r/>
    </w:p>
    <w:p>
      <w:pPr>
        <w:ind w:left="0" w:firstLine="480"/>
        <w:keepLines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或授权委托人：（签章）                  或授权委托人：（签章）</w:t>
      </w:r>
      <w:r/>
    </w:p>
    <w:p>
      <w:pPr>
        <w:ind w:left="0" w:firstLine="5280"/>
        <w:keepLines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开户银行：</w:t>
      </w:r>
      <w:r>
        <w:rPr>
          <w:rFonts w:hint="eastAsia" w:ascii="宋体" w:hAnsi="宋体" w:eastAsia="宋体" w:cs="宋体"/>
          <w:bCs/>
          <w:sz w:val="24"/>
          <w:szCs w:val="24"/>
          <w:lang w:val="en-US" w:eastAsia="zh-CN"/>
        </w:rPr>
        <w:t xml:space="preserve"> </w:t>
      </w:r>
      <w:r/>
    </w:p>
    <w:p>
      <w:pPr>
        <w:ind w:left="0" w:firstLine="52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账    号：</w:t>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center"/>
        <w:spacing w:line="360" w:lineRule="auto"/>
        <w:rPr>
          <w:rFonts w:hAnsi="宋体"/>
          <w:sz w:val="36"/>
          <w:szCs w:val="36"/>
        </w:rPr>
      </w:pPr>
      <w:r/>
      <w:bookmarkStart w:id="138" w:name="_Hlt16619350"/>
      <w:r/>
      <w:bookmarkStart w:id="139" w:name="_Toc120614244"/>
      <w:r/>
      <w:bookmarkStart w:id="140" w:name="_Toc16938590"/>
      <w:r/>
      <w:bookmarkStart w:id="141" w:name="_Toc20823346"/>
      <w:r>
        <w:rPr>
          <w:rFonts w:hint="eastAsia" w:ascii="黑体" w:eastAsia="黑体"/>
          <w:bCs/>
          <w:sz w:val="36"/>
          <w:szCs w:val="36"/>
        </w:rPr>
        <w:t xml:space="preserve">第</w:t>
      </w:r>
      <w:bookmarkEnd w:id="138"/>
      <w:r>
        <w:rPr>
          <w:rFonts w:hint="eastAsia" w:ascii="黑体" w:eastAsia="黑体"/>
          <w:bCs/>
          <w:sz w:val="36"/>
          <w:szCs w:val="36"/>
        </w:rPr>
        <w:t xml:space="preserve">四章 采购需求</w:t>
      </w:r>
      <w:bookmarkEnd w:id="139"/>
      <w:r/>
      <w:bookmarkEnd w:id="140"/>
      <w:r/>
      <w:bookmarkEnd w:id="141"/>
      <w:r/>
      <w:r/>
    </w:p>
    <w:p>
      <w:pPr>
        <w:ind w:firstLine="480"/>
        <w:jc w:val="left"/>
        <w:spacing w:line="360" w:lineRule="auto"/>
        <w:rPr>
          <w:rFonts w:ascii="宋体" w:hAnsi="宋体" w:eastAsia="宋体" w:cs="宋体"/>
          <w:sz w:val="24"/>
          <w:szCs w:val="24"/>
          <w:highlight w:val="none"/>
        </w:rPr>
      </w:pPr>
      <w:r/>
      <w:bookmarkStart w:id="142" w:name="_Toc120614281"/>
      <w:r/>
      <w:bookmarkStart w:id="143" w:name="_Toc49090575"/>
      <w:r/>
      <w:bookmarkStart w:id="144" w:name="_Toc26554093"/>
      <w:r>
        <w:rPr>
          <w:rFonts w:hint="eastAsia" w:ascii="宋体" w:hAnsi="宋体" w:eastAsia="宋体" w:cs="宋体"/>
          <w:sz w:val="24"/>
          <w:szCs w:val="24"/>
          <w:highlight w:val="none"/>
        </w:rPr>
        <w:t xml:space="preserve">本项目属性：服务类项目</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投标人所投内容必须满足以下要求，不得有负偏离</w:t>
      </w:r>
      <w:r/>
    </w:p>
    <w:p>
      <w:pPr>
        <w:ind w:firstLine="480"/>
        <w:spacing w:line="360" w:lineRule="auto"/>
        <w:rPr>
          <w:rFonts w:hint="eastAsia" w:ascii="宋体" w:hAnsi="宋体" w:eastAsia="宋体" w:cs="宋体"/>
          <w:b/>
          <w:sz w:val="24"/>
          <w:highlight w:val="none"/>
          <w:lang w:eastAsia="zh-CN"/>
        </w:rPr>
      </w:pPr>
      <w:r>
        <w:rPr>
          <w:rFonts w:hint="eastAsia" w:ascii="宋体" w:hAnsi="宋体" w:eastAsia="宋体" w:cs="宋体"/>
          <w:bCs/>
          <w:sz w:val="24"/>
          <w:szCs w:val="24"/>
          <w:highlight w:val="none"/>
        </w:rPr>
        <w:t xml:space="preserve">本项目标的物所属行业：其他未列明行业</w:t>
      </w:r>
      <w:r/>
    </w:p>
    <w:p>
      <w:pPr>
        <w:numPr>
          <w:ilvl w:val="0"/>
          <w:numId w:val="9"/>
        </w:numPr>
        <w:ind w:firstLine="480"/>
        <w:spacing w:line="360" w:lineRule="auto"/>
        <w:tabs>
          <w:tab w:val="left" w:pos="525" w:leader="none"/>
          <w:tab w:val="left" w:pos="630" w:leader="none"/>
          <w:tab w:val="left" w:pos="735" w:leader="none"/>
          <w:tab w:val="left" w:pos="945" w:leader="none"/>
        </w:tabs>
        <w:rPr>
          <w:rFonts w:ascii="宋体" w:hAnsi="宋体" w:eastAsia="宋体" w:cs="宋体"/>
          <w:b/>
          <w:sz w:val="30"/>
          <w:szCs w:val="30"/>
        </w:rPr>
      </w:pPr>
      <w:r>
        <w:rPr>
          <w:rFonts w:hint="eastAsia" w:ascii="宋体" w:hAnsi="宋体" w:eastAsia="宋体" w:cs="宋体"/>
          <w:b/>
          <w:sz w:val="30"/>
          <w:szCs w:val="30"/>
        </w:rPr>
        <w:t xml:space="preserve"> 技术需求：项目配置、技术参数等</w:t>
      </w:r>
      <w:r/>
    </w:p>
    <w:p>
      <w:pPr>
        <w:ind w:left="0" w:right="0"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一、维保设备清单：</w:t>
      </w:r>
      <w:r/>
    </w:p>
    <w:tbl>
      <w:tblPr>
        <w:tblStyle w:val="742"/>
        <w:tblpPr w:horzAnchor="margin" w:tblpXSpec="center" w:vertAnchor="text" w:tblpY="197" w:leftFromText="180" w:topFromText="0" w:rightFromText="180" w:bottomFromText="0"/>
        <w:tblW w:w="9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1802"/>
        <w:gridCol w:w="1557"/>
        <w:gridCol w:w="1313"/>
        <w:gridCol w:w="926"/>
        <w:gridCol w:w="885"/>
        <w:gridCol w:w="2205"/>
      </w:tblGrid>
      <w:tr>
        <w:trPr>
          <w:jc w:val="center"/>
          <w:trHeight w:val="957"/>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numPr>
                <w:ilvl w:val="0"/>
                <w:numId w:val="0"/>
              </w:numPr>
              <w:ind w:right="0"/>
              <w:jc w:val="center"/>
              <w:keepLines w:val="0"/>
              <w:keepNext w:val="0"/>
              <w:pageBreakBefore w:val="0"/>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设备</w:t>
            </w:r>
            <w:r>
              <w:rPr>
                <w:rFonts w:hint="eastAsia" w:ascii="宋体" w:hAnsi="宋体" w:eastAsia="宋体" w:cs="宋体"/>
                <w:b/>
                <w:bCs/>
                <w:sz w:val="24"/>
                <w:szCs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1802" w:type="dxa"/>
            <w:vAlign w:val="center"/>
            <w:textDirection w:val="lrTb"/>
            <w:noWrap w:val="false"/>
          </w:tcPr>
          <w:p>
            <w:pPr>
              <w:numPr>
                <w:ilvl w:val="0"/>
                <w:numId w:val="0"/>
              </w:numPr>
              <w:ind w:right="0"/>
              <w:jc w:val="center"/>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设备型号</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numPr>
                <w:ilvl w:val="0"/>
                <w:numId w:val="0"/>
              </w:numPr>
              <w:ind w:right="0"/>
              <w:jc w:val="cente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序列号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numPr>
                <w:ilvl w:val="0"/>
                <w:numId w:val="0"/>
              </w:numPr>
              <w:ind w:right="0"/>
              <w:jc w:val="center"/>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出保日期</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numPr>
                <w:ilvl w:val="0"/>
                <w:numId w:val="0"/>
              </w:numPr>
              <w:ind w:right="0"/>
              <w:jc w:val="cente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保修类型</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numPr>
                <w:ilvl w:val="0"/>
                <w:numId w:val="0"/>
              </w:numPr>
              <w:ind w:right="0"/>
              <w:jc w:val="center"/>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年限</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numPr>
                <w:ilvl w:val="0"/>
                <w:numId w:val="0"/>
              </w:numPr>
              <w:ind w:right="0"/>
              <w:jc w:val="both"/>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546"/>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320排CT</w:t>
            </w:r>
            <w:r/>
          </w:p>
        </w:tc>
        <w:tc>
          <w:tcPr>
            <w:tcBorders>
              <w:top w:val="single" w:color="auto" w:sz="4" w:space="0"/>
              <w:left w:val="single" w:color="auto" w:sz="4" w:space="0"/>
              <w:right w:val="single" w:color="auto" w:sz="4" w:space="0"/>
            </w:tcBorders>
            <w:tcW w:w="1802" w:type="dxa"/>
            <w:vAlign w:val="center"/>
            <w:textDirection w:val="lrTb"/>
            <w:noWrap w:val="false"/>
          </w:tcPr>
          <w:p>
            <w:pPr>
              <w:ind w:left="0" w:right="0" w:firstLine="48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Aquilion/One</w:t>
            </w:r>
            <w:r/>
          </w:p>
        </w:tc>
        <w:tc>
          <w:tcPr>
            <w:tcBorders>
              <w:top w:val="single" w:color="auto" w:sz="4" w:space="0"/>
              <w:left w:val="single" w:color="auto" w:sz="4" w:space="0"/>
              <w:right w:val="single" w:color="auto" w:sz="4" w:space="0"/>
            </w:tcBorders>
            <w:tcW w:w="1557"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2EB1092234</w:t>
            </w:r>
            <w:r/>
          </w:p>
        </w:tc>
        <w:tc>
          <w:tcPr>
            <w:tcBorders>
              <w:top w:val="single" w:color="auto" w:sz="4" w:space="0"/>
              <w:left w:val="single" w:color="auto" w:sz="4" w:space="0"/>
              <w:right w:val="single" w:color="auto" w:sz="4" w:space="0"/>
            </w:tcBorders>
            <w:tcW w:w="1313"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2026.9.24</w:t>
            </w:r>
            <w:r/>
          </w:p>
        </w:tc>
        <w:tc>
          <w:tcPr>
            <w:tcBorders>
              <w:top w:val="single" w:color="auto" w:sz="4" w:space="0"/>
              <w:left w:val="single" w:color="auto" w:sz="4" w:space="0"/>
              <w:right w:val="single" w:color="auto" w:sz="4" w:space="0"/>
            </w:tcBorders>
            <w:tcW w:w="926"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全保</w:t>
            </w:r>
            <w:r/>
          </w:p>
        </w:tc>
        <w:tc>
          <w:tcPr>
            <w:tcBorders>
              <w:top w:val="single" w:color="auto" w:sz="4" w:space="0"/>
              <w:left w:val="single" w:color="auto" w:sz="4" w:space="0"/>
              <w:right w:val="single" w:color="auto" w:sz="4" w:space="0"/>
            </w:tcBorders>
            <w:tcW w:w="885"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w:t>
            </w:r>
            <w:r/>
          </w:p>
        </w:tc>
        <w:tc>
          <w:tcPr>
            <w:tcBorders>
              <w:top w:val="single" w:color="auto" w:sz="4" w:space="0"/>
              <w:left w:val="single" w:color="auto" w:sz="4" w:space="0"/>
              <w:right w:val="single" w:color="auto" w:sz="4" w:space="0"/>
            </w:tcBorders>
            <w:tcW w:w="2205" w:type="dxa"/>
            <w:vAlign w:val="center"/>
            <w:vMerge w:val="restart"/>
            <w:textDirection w:val="lrTb"/>
            <w:noWrap w:val="false"/>
          </w:tcPr>
          <w:p>
            <w:pPr>
              <w:numPr>
                <w:ilvl w:val="0"/>
                <w:numId w:val="0"/>
              </w:numPr>
              <w:ind w:right="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包含</w:t>
            </w:r>
            <w:r>
              <w:rPr>
                <w:rFonts w:hint="eastAsia" w:ascii="宋体" w:hAnsi="宋体" w:eastAsia="宋体" w:cs="宋体"/>
                <w:sz w:val="24"/>
                <w:szCs w:val="24"/>
                <w:highlight w:val="none"/>
              </w:rPr>
              <w:t xml:space="preserve">球管、高压发生器、探测器、随机配置的后处理工作站等</w:t>
            </w:r>
            <w:r>
              <w:rPr>
                <w:rFonts w:hint="eastAsia" w:ascii="宋体" w:hAnsi="宋体" w:eastAsia="宋体" w:cs="宋体"/>
                <w:sz w:val="24"/>
                <w:szCs w:val="24"/>
                <w:highlight w:val="none"/>
                <w:lang w:eastAsia="zh-CN"/>
              </w:rPr>
              <w:t xml:space="preserve">，每年</w:t>
            </w:r>
            <w:r>
              <w:rPr>
                <w:rFonts w:hint="eastAsia" w:ascii="宋体" w:hAnsi="宋体" w:eastAsia="宋体" w:cs="宋体"/>
                <w:sz w:val="24"/>
                <w:szCs w:val="24"/>
                <w:highlight w:val="none"/>
                <w:lang w:val="en-US" w:eastAsia="zh-CN"/>
              </w:rPr>
              <w:t xml:space="preserve">4次预防性维护</w:t>
            </w:r>
            <w:r>
              <w:rPr>
                <w:rFonts w:hint="eastAsia" w:ascii="宋体" w:hAnsi="宋体" w:eastAsia="宋体" w:cs="宋体"/>
                <w:sz w:val="24"/>
                <w:szCs w:val="24"/>
                <w:highlight w:val="none"/>
                <w:lang w:eastAsia="zh-CN"/>
              </w:rPr>
              <w:t xml:space="preserve">。</w:t>
            </w:r>
            <w:r/>
          </w:p>
        </w:tc>
      </w:tr>
      <w:tr>
        <w:trPr>
          <w:jc w:val="center"/>
          <w:trHeight w:val="611"/>
        </w:trPr>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80排CT</w:t>
            </w:r>
            <w:r/>
          </w:p>
        </w:tc>
        <w:tc>
          <w:tcPr>
            <w:shd w:val="clear" w:color="auto" w:fill="auto"/>
            <w:tcBorders>
              <w:left w:val="single" w:color="auto" w:sz="4" w:space="0"/>
              <w:right w:val="single" w:color="auto" w:sz="4" w:space="0"/>
            </w:tcBorders>
            <w:tcW w:w="1802" w:type="dxa"/>
            <w:vAlign w:val="center"/>
            <w:textDirection w:val="lrTb"/>
            <w:noWrap w:val="false"/>
          </w:tcPr>
          <w:p>
            <w:pPr>
              <w:ind w:left="0" w:right="0" w:firstLine="48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Aquilion/Prime</w:t>
            </w:r>
            <w:r/>
          </w:p>
        </w:tc>
        <w:tc>
          <w:tcPr>
            <w:shd w:val="clear" w:color="auto" w:fill="auto"/>
            <w:tcBorders>
              <w:left w:val="single" w:color="auto" w:sz="4" w:space="0"/>
              <w:right w:val="single" w:color="auto" w:sz="4" w:space="0"/>
            </w:tcBorders>
            <w:tcW w:w="1557"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1EA1582225</w:t>
            </w:r>
            <w:r/>
          </w:p>
        </w:tc>
        <w:tc>
          <w:tcPr>
            <w:tcBorders>
              <w:left w:val="single" w:color="auto" w:sz="4" w:space="0"/>
              <w:right w:val="single" w:color="auto" w:sz="4" w:space="0"/>
            </w:tcBorders>
            <w:tcW w:w="1313"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2026.4.21</w:t>
            </w:r>
            <w:r/>
          </w:p>
        </w:tc>
        <w:tc>
          <w:tcPr>
            <w:tcBorders>
              <w:left w:val="single" w:color="auto" w:sz="4" w:space="0"/>
              <w:right w:val="single" w:color="auto" w:sz="4" w:space="0"/>
            </w:tcBorders>
            <w:tcW w:w="926"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全保</w:t>
            </w:r>
            <w:r/>
          </w:p>
        </w:tc>
        <w:tc>
          <w:tcPr>
            <w:tcBorders>
              <w:left w:val="single" w:color="auto" w:sz="4" w:space="0"/>
              <w:right w:val="single" w:color="auto" w:sz="4" w:space="0"/>
            </w:tcBorders>
            <w:tcW w:w="885"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w:t>
            </w:r>
            <w:r/>
          </w:p>
        </w:tc>
        <w:tc>
          <w:tcPr>
            <w:tcBorders>
              <w:left w:val="single" w:color="auto" w:sz="4" w:space="0"/>
              <w:right w:val="single" w:color="auto" w:sz="4" w:space="0"/>
            </w:tcBorders>
            <w:tcW w:w="2205" w:type="dxa"/>
            <w:vAlign w:val="center"/>
            <w:vMerge w:val="continue"/>
            <w:textDirection w:val="lrTb"/>
            <w:noWrap w:val="false"/>
          </w:tcPr>
          <w:p>
            <w:pPr>
              <w:numPr>
                <w:ilvl w:val="0"/>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jc w:val="center"/>
          <w:trHeight w:val="571"/>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DR</w:t>
            </w:r>
            <w:r/>
          </w:p>
        </w:tc>
        <w:tc>
          <w:tcPr>
            <w:tcBorders>
              <w:left w:val="single" w:color="auto" w:sz="4" w:space="0"/>
              <w:bottom w:val="single" w:color="auto" w:sz="4" w:space="0"/>
              <w:right w:val="single" w:color="auto" w:sz="4" w:space="0"/>
            </w:tcBorders>
            <w:tcW w:w="1802" w:type="dxa"/>
            <w:vAlign w:val="center"/>
            <w:textDirection w:val="lrTb"/>
            <w:noWrap w:val="false"/>
          </w:tcPr>
          <w:p>
            <w:pPr>
              <w:ind w:left="0" w:right="0" w:firstLine="48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DST-100S</w:t>
            </w:r>
            <w:r/>
          </w:p>
        </w:tc>
        <w:tc>
          <w:tcPr>
            <w:tcBorders>
              <w:left w:val="single" w:color="auto" w:sz="4" w:space="0"/>
              <w:bottom w:val="single" w:color="auto" w:sz="4" w:space="0"/>
              <w:right w:val="single" w:color="auto" w:sz="4" w:space="0"/>
            </w:tcBorders>
            <w:tcW w:w="1557"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C4A10X2034</w:t>
            </w:r>
            <w:r/>
          </w:p>
        </w:tc>
        <w:tc>
          <w:tcPr>
            <w:tcBorders>
              <w:left w:val="single" w:color="auto" w:sz="4" w:space="0"/>
              <w:bottom w:val="single" w:color="auto" w:sz="4" w:space="0"/>
              <w:right w:val="single" w:color="auto" w:sz="4" w:space="0"/>
            </w:tcBorders>
            <w:tcW w:w="1313"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2026.9.24</w:t>
            </w:r>
            <w:r/>
          </w:p>
        </w:tc>
        <w:tc>
          <w:tcPr>
            <w:tcBorders>
              <w:left w:val="single" w:color="auto" w:sz="4" w:space="0"/>
              <w:bottom w:val="single" w:color="auto" w:sz="4" w:space="0"/>
              <w:right w:val="single" w:color="auto" w:sz="4" w:space="0"/>
            </w:tcBorders>
            <w:tcW w:w="926"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全保</w:t>
            </w:r>
            <w:r/>
          </w:p>
        </w:tc>
        <w:tc>
          <w:tcPr>
            <w:tcBorders>
              <w:left w:val="single" w:color="auto" w:sz="4" w:space="0"/>
              <w:bottom w:val="single" w:color="auto" w:sz="4" w:space="0"/>
              <w:right w:val="single" w:color="auto" w:sz="4" w:space="0"/>
            </w:tcBorders>
            <w:tcW w:w="885"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w:t>
            </w:r>
            <w:r/>
          </w:p>
        </w:tc>
        <w:tc>
          <w:tcPr>
            <w:tcBorders>
              <w:left w:val="single" w:color="auto" w:sz="4" w:space="0"/>
              <w:bottom w:val="single" w:color="auto" w:sz="4" w:space="0"/>
              <w:right w:val="single" w:color="auto" w:sz="4" w:space="0"/>
            </w:tcBorders>
            <w:tcW w:w="2205" w:type="dxa"/>
            <w:vAlign w:val="center"/>
            <w:vMerge w:val="continue"/>
            <w:textDirection w:val="lrTb"/>
            <w:noWrap w:val="false"/>
          </w:tcPr>
          <w:p>
            <w:pPr>
              <w:numPr>
                <w:ilvl w:val="0"/>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备注：</w:t>
      </w:r>
      <w:r>
        <w:rPr>
          <w:rFonts w:ascii="SimSun" w:hAnsi="SimSun" w:eastAsia="SimSun" w:cs="SimSun"/>
          <w:color w:val="000000"/>
          <w:sz w:val="24"/>
        </w:rPr>
        <w:t xml:space="preserve">设备维保服务期自原厂出保次日起算，服务期 2 年；若合同生效日晚于出保日，则自合同生效日起顺延 2 年。</w:t>
      </w:r>
      <w:r/>
      <w:r>
        <w:rPr>
          <w:rFonts w:hint="eastAsia" w:ascii="宋体" w:hAnsi="宋体" w:eastAsia="宋体" w:cs="宋体"/>
          <w:b/>
          <w:sz w:val="24"/>
          <w:szCs w:val="24"/>
          <w:highlight w:val="none"/>
          <w:lang w:val="en-US" w:eastAsia="zh-CN"/>
        </w:rPr>
        <w:t xml:space="preserve">   </w:t>
      </w:r>
      <w:r/>
      <w:r>
        <w:rPr>
          <w:sz w:val="21"/>
        </w:rPr>
      </w:r>
    </w:p>
    <w:p>
      <w:pPr>
        <w:ind w:left="0" w:righ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二、服务要求：</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 xml:space="preserve">1.</w:t>
      </w:r>
      <w:r>
        <w:rPr>
          <w:rFonts w:hint="eastAsia" w:ascii="宋体" w:hAnsi="宋体" w:eastAsia="宋体" w:cs="宋体"/>
          <w:sz w:val="24"/>
          <w:szCs w:val="24"/>
          <w:highlight w:val="none"/>
        </w:rPr>
        <w:t xml:space="preserve">服务周期：</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 xml:space="preserve">2.</w:t>
      </w:r>
      <w:r>
        <w:rPr>
          <w:rFonts w:hint="eastAsia" w:ascii="宋体" w:hAnsi="宋体" w:eastAsia="宋体" w:cs="宋体"/>
          <w:sz w:val="24"/>
          <w:szCs w:val="24"/>
          <w:highlight w:val="none"/>
        </w:rPr>
        <w:t xml:space="preserve">服务范围：</w:t>
      </w:r>
      <w:r>
        <w:rPr>
          <w:rFonts w:hint="eastAsia" w:ascii="宋体" w:hAnsi="宋体" w:eastAsia="宋体" w:cs="宋体"/>
          <w:sz w:val="24"/>
          <w:szCs w:val="24"/>
          <w:highlight w:val="none"/>
          <w:lang w:val="en-US" w:eastAsia="zh-CN"/>
        </w:rPr>
        <w:t xml:space="preserve">全保，</w:t>
      </w:r>
      <w:r>
        <w:rPr>
          <w:rFonts w:hint="eastAsia" w:ascii="宋体" w:hAnsi="宋体" w:eastAsia="宋体" w:cs="宋体"/>
          <w:sz w:val="24"/>
          <w:szCs w:val="24"/>
          <w:highlight w:val="none"/>
        </w:rPr>
        <w:t xml:space="preserve">保修期内若发生故障免费更换</w:t>
      </w:r>
      <w:r>
        <w:rPr>
          <w:rFonts w:hint="eastAsia" w:ascii="宋体" w:hAnsi="宋体" w:eastAsia="宋体" w:cs="宋体"/>
          <w:sz w:val="24"/>
          <w:szCs w:val="24"/>
          <w:highlight w:val="none"/>
          <w:lang w:val="en-US" w:eastAsia="zh-CN"/>
        </w:rPr>
        <w:t xml:space="preserve">保修范围内的</w:t>
      </w:r>
      <w:r>
        <w:rPr>
          <w:rFonts w:hint="eastAsia" w:ascii="宋体" w:hAnsi="宋体" w:eastAsia="宋体" w:cs="宋体"/>
          <w:sz w:val="24"/>
          <w:szCs w:val="24"/>
          <w:highlight w:val="none"/>
        </w:rPr>
        <w:t xml:space="preserve">所有有问题的零部件；所更换的零部件必须为新的原厂同型号匹配备件</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核心部件如球管、探测器等</w:t>
      </w:r>
      <w:r>
        <w:rPr>
          <w:rFonts w:hint="eastAsia" w:ascii="宋体" w:hAnsi="宋体" w:eastAsia="宋体" w:cs="宋体"/>
          <w:sz w:val="24"/>
          <w:szCs w:val="24"/>
          <w:highlight w:val="none"/>
          <w:u w:val="single"/>
          <w:lang w:eastAsia="zh-CN"/>
        </w:rPr>
        <w:t xml:space="preserve">提供报关单，国产配件提供仓库地址、租用合同、照片等）</w:t>
      </w:r>
      <w:r>
        <w:rPr>
          <w:rFonts w:hint="eastAsia" w:ascii="宋体" w:hAnsi="宋体" w:eastAsia="宋体" w:cs="宋体"/>
          <w:sz w:val="24"/>
          <w:szCs w:val="24"/>
          <w:highlight w:val="none"/>
          <w:lang w:eastAsia="zh-CN"/>
        </w:rPr>
        <w:t xml:space="preserve">，备件在</w:t>
      </w:r>
      <w:r>
        <w:rPr>
          <w:rFonts w:hint="eastAsia" w:ascii="宋体" w:hAnsi="宋体" w:eastAsia="宋体" w:cs="宋体"/>
          <w:sz w:val="24"/>
          <w:szCs w:val="24"/>
          <w:highlight w:val="none"/>
        </w:rPr>
        <w:t xml:space="preserve">设计和工艺</w:t>
      </w:r>
      <w:r>
        <w:rPr>
          <w:rFonts w:hint="eastAsia" w:ascii="宋体" w:hAnsi="宋体" w:eastAsia="宋体" w:cs="宋体"/>
          <w:sz w:val="24"/>
          <w:szCs w:val="24"/>
          <w:highlight w:val="none"/>
          <w:lang w:eastAsia="zh-CN"/>
        </w:rPr>
        <w:t xml:space="preserve">方面</w:t>
      </w:r>
      <w:r>
        <w:rPr>
          <w:rFonts w:hint="eastAsia" w:ascii="宋体" w:hAnsi="宋体" w:eastAsia="宋体" w:cs="宋体"/>
          <w:sz w:val="24"/>
          <w:szCs w:val="24"/>
          <w:highlight w:val="none"/>
        </w:rPr>
        <w:t xml:space="preserve">无缺陷，且符合原厂性能指标要求</w:t>
      </w:r>
      <w:r>
        <w:rPr>
          <w:rFonts w:hint="eastAsia" w:ascii="宋体" w:hAnsi="宋体" w:eastAsia="宋体" w:cs="宋体"/>
          <w:sz w:val="24"/>
          <w:szCs w:val="24"/>
          <w:highlight w:val="none"/>
        </w:rPr>
        <w:t xml:space="preserve">；所有的配件、人工、差旅、搬运、快递、安装调试及系统软件升级、相关技术支持及培训费用等全部费用包含在本次报价中，采购人不再额外支付任何费用；</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 xml:space="preserve">3.</w:t>
      </w:r>
      <w:r>
        <w:rPr>
          <w:rFonts w:hint="eastAsia" w:ascii="宋体" w:hAnsi="宋体" w:eastAsia="宋体" w:cs="宋体"/>
          <w:sz w:val="24"/>
          <w:szCs w:val="24"/>
          <w:highlight w:val="none"/>
        </w:rPr>
        <w:t xml:space="preserve">服务质量要求：满足采购人使用要求；</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 xml:space="preserve">4.</w:t>
      </w:r>
      <w:r>
        <w:rPr>
          <w:rFonts w:hint="eastAsia" w:ascii="宋体" w:hAnsi="宋体" w:eastAsia="宋体" w:cs="宋体"/>
          <w:sz w:val="24"/>
          <w:szCs w:val="24"/>
          <w:highlight w:val="none"/>
        </w:rPr>
        <w:t xml:space="preserve">维修响应时间：报修后工程师电话响应不超过</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小时，由资深工程师提供电话技术支持，答疑、即时诊断机器故障、制定维修方案。现场检修：</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小时以内到达现场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因不可抗力因素导致无法执行除外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，由认证合格的专业工程师</w:t>
      </w:r>
      <w:r>
        <w:rPr>
          <w:rFonts w:hint="eastAsia" w:ascii="宋体" w:hAnsi="宋体" w:eastAsia="宋体" w:cs="宋体"/>
          <w:sz w:val="24"/>
          <w:szCs w:val="24"/>
          <w:highlight w:val="none"/>
          <w:u w:val="single"/>
          <w:lang w:eastAsia="zh-CN"/>
        </w:rPr>
        <w:t xml:space="preserve">（提供</w:t>
      </w:r>
      <w:r>
        <w:rPr>
          <w:rFonts w:hint="eastAsia" w:ascii="宋体" w:hAnsi="宋体" w:eastAsia="宋体" w:cs="宋体"/>
          <w:sz w:val="24"/>
          <w:szCs w:val="24"/>
          <w:highlight w:val="none"/>
          <w:u w:val="single"/>
          <w:lang w:val="en-US" w:eastAsia="zh-CN"/>
        </w:rPr>
        <w:t xml:space="preserve">相关</w:t>
      </w:r>
      <w:r>
        <w:rPr>
          <w:rFonts w:hint="eastAsia" w:ascii="宋体" w:hAnsi="宋体" w:eastAsia="宋体" w:cs="宋体"/>
          <w:sz w:val="24"/>
          <w:szCs w:val="24"/>
          <w:highlight w:val="none"/>
          <w:u w:val="single"/>
          <w:lang w:eastAsia="zh-CN"/>
        </w:rPr>
        <w:t xml:space="preserve">证书）</w:t>
      </w:r>
      <w:r>
        <w:rPr>
          <w:rFonts w:hint="eastAsia" w:ascii="宋体" w:hAnsi="宋体" w:eastAsia="宋体" w:cs="宋体"/>
          <w:sz w:val="24"/>
          <w:szCs w:val="24"/>
          <w:highlight w:val="none"/>
        </w:rPr>
        <w:t xml:space="preserve">提供快速优质的现场服务。给院方所有备件的优先使用权，球管等配件国内有货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48</w:t>
      </w:r>
      <w:r>
        <w:rPr>
          <w:rFonts w:hint="eastAsia" w:ascii="宋体" w:hAnsi="宋体" w:eastAsia="宋体" w:cs="宋体"/>
          <w:sz w:val="24"/>
          <w:szCs w:val="24"/>
          <w:highlight w:val="none"/>
        </w:rPr>
        <w:t xml:space="preserve">小时之内送达医院。如维修不涉及零配件更换，应在1日内修复完毕。如涉及到零备件更换，应在2日内修复完毕。</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宋体"/>
          <w:sz w:val="24"/>
          <w:szCs w:val="24"/>
          <w:highlight w:val="none"/>
          <w:lang w:val="en-US" w:eastAsia="zh-CN"/>
        </w:rPr>
        <w:t xml:space="preserve">开机率要求：</w:t>
      </w:r>
      <w:r>
        <w:rPr>
          <w:rFonts w:hint="eastAsia" w:ascii="宋体" w:hAnsi="宋体" w:eastAsia="宋体" w:cs="宋体"/>
          <w:sz w:val="24"/>
          <w:szCs w:val="24"/>
          <w:highlight w:val="none"/>
        </w:rPr>
        <w:t xml:space="preserve">全年365天日历日开机率≥95%（</w:t>
      </w:r>
      <w:r>
        <w:rPr>
          <w:rFonts w:hint="eastAsia" w:ascii="宋体" w:hAnsi="宋体" w:eastAsia="宋体" w:cs="宋体"/>
          <w:sz w:val="24"/>
          <w:szCs w:val="24"/>
          <w:highlight w:val="none"/>
          <w:lang w:val="en-AU"/>
        </w:rPr>
        <w:t xml:space="preserve">按照一年365日计算），</w:t>
      </w:r>
      <w:r>
        <w:rPr>
          <w:rFonts w:hint="eastAsia" w:ascii="宋体" w:hAnsi="宋体" w:eastAsia="宋体" w:cs="宋体"/>
          <w:sz w:val="24"/>
          <w:szCs w:val="24"/>
          <w:highlight w:val="none"/>
        </w:rPr>
        <w:t xml:space="preserve">每年累计因设备故障原因停机不超过18个日历日。任何一台设备停机天数</w:t>
      </w:r>
      <w:r>
        <w:rPr>
          <w:rFonts w:hint="eastAsia" w:ascii="宋体" w:hAnsi="宋体" w:eastAsia="宋体" w:cs="宋体"/>
          <w:sz w:val="24"/>
          <w:szCs w:val="24"/>
          <w:highlight w:val="none"/>
          <w:lang w:val="en-US" w:eastAsia="zh-CN"/>
        </w:rPr>
        <w:t xml:space="preserve">每</w:t>
      </w:r>
      <w:r>
        <w:rPr>
          <w:rFonts w:hint="eastAsia" w:ascii="宋体" w:hAnsi="宋体" w:eastAsia="宋体" w:cs="宋体"/>
          <w:sz w:val="24"/>
          <w:szCs w:val="24"/>
          <w:highlight w:val="none"/>
        </w:rPr>
        <w:t xml:space="preserve">超过约定累计停机天数一天，保修期限延长2天</w:t>
      </w:r>
      <w:r>
        <w:rPr>
          <w:rFonts w:hint="eastAsia" w:ascii="宋体" w:hAnsi="宋体" w:eastAsia="宋体" w:cs="宋体"/>
          <w:sz w:val="24"/>
          <w:szCs w:val="24"/>
          <w:highlight w:val="none"/>
          <w:lang w:eastAsia="zh-CN"/>
        </w:rPr>
        <w:t xml:space="preserve">，并且按保修合同总价的 1 %/天向院方支付违约金，院方有权从应当支付中标方的款项中直接扣除。</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Times New Roman"/>
          <w:sz w:val="24"/>
          <w:szCs w:val="24"/>
          <w:highlight w:val="none"/>
          <w:lang w:val="en-US" w:eastAsia="zh-CN" w:bidi="ar-SA"/>
        </w:rPr>
        <w:t xml:space="preserve">6.</w:t>
      </w:r>
      <w:r>
        <w:rPr>
          <w:rFonts w:hint="eastAsia" w:ascii="宋体" w:hAnsi="宋体" w:eastAsia="宋体" w:cs="宋体"/>
          <w:sz w:val="24"/>
          <w:szCs w:val="24"/>
          <w:highlight w:val="none"/>
          <w:lang w:val="en-US" w:eastAsia="zh-CN"/>
        </w:rPr>
        <w:t xml:space="preserve">违约责任要求：</w:t>
      </w:r>
      <w:r>
        <w:rPr>
          <w:rFonts w:hint="eastAsia" w:ascii="宋体" w:hAnsi="宋体" w:eastAsia="宋体" w:cs="宋体"/>
          <w:sz w:val="24"/>
          <w:szCs w:val="24"/>
          <w:highlight w:val="none"/>
        </w:rPr>
        <w:t xml:space="preserve">中标单位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供方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须具备完全的技术力量，能在合理期限内完成设备维修，同一故障，若工程师连续上门维修 3 次仍旧不能修复、或开机率低于 90 %，可视为</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违约，院方有权立即终止合同，相关损失由违约方承担，并视情况支付相应违约金。同时，</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每出现一次违约行为，</w:t>
      </w:r>
      <w:r>
        <w:rPr>
          <w:rFonts w:hint="eastAsia" w:ascii="宋体" w:hAnsi="宋体" w:eastAsia="宋体" w:cs="宋体"/>
          <w:sz w:val="24"/>
          <w:szCs w:val="24"/>
          <w:highlight w:val="none"/>
          <w:lang w:val="en-US" w:eastAsia="zh-CN"/>
        </w:rPr>
        <w:t xml:space="preserve">院</w:t>
      </w:r>
      <w:r>
        <w:rPr>
          <w:rFonts w:hint="eastAsia" w:ascii="宋体" w:hAnsi="宋体" w:eastAsia="宋体" w:cs="宋体"/>
          <w:sz w:val="24"/>
          <w:szCs w:val="24"/>
          <w:highlight w:val="none"/>
        </w:rPr>
        <w:t xml:space="preserve">方有权扣除本合同总额的0.05%/天作为违约金直至履约。若累计出现</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次及以上违约行为，或</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的违约行为持续10天及以上，</w:t>
      </w:r>
      <w:r>
        <w:rPr>
          <w:rFonts w:hint="eastAsia" w:ascii="宋体" w:hAnsi="宋体" w:eastAsia="宋体" w:cs="宋体"/>
          <w:sz w:val="24"/>
          <w:szCs w:val="24"/>
          <w:highlight w:val="none"/>
          <w:lang w:val="en-US" w:eastAsia="zh-CN"/>
        </w:rPr>
        <w:t xml:space="preserve">院</w:t>
      </w:r>
      <w:r>
        <w:rPr>
          <w:rFonts w:hint="eastAsia" w:ascii="宋体" w:hAnsi="宋体" w:eastAsia="宋体" w:cs="宋体"/>
          <w:sz w:val="24"/>
          <w:szCs w:val="24"/>
          <w:highlight w:val="none"/>
        </w:rPr>
        <w:t xml:space="preserve">方有权单方解除本合同，要求</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退还已收取的费用并支付本合同总金额30%的违约金。违约金不足以弥补</w:t>
      </w:r>
      <w:r>
        <w:rPr>
          <w:rFonts w:hint="eastAsia" w:ascii="宋体" w:hAnsi="宋体" w:eastAsia="宋体" w:cs="宋体"/>
          <w:sz w:val="24"/>
          <w:szCs w:val="24"/>
          <w:highlight w:val="none"/>
          <w:lang w:val="en-US" w:eastAsia="zh-CN"/>
        </w:rPr>
        <w:t xml:space="preserve">院</w:t>
      </w:r>
      <w:r>
        <w:rPr>
          <w:rFonts w:hint="eastAsia" w:ascii="宋体" w:hAnsi="宋体" w:eastAsia="宋体" w:cs="宋体"/>
          <w:sz w:val="24"/>
          <w:szCs w:val="24"/>
          <w:highlight w:val="none"/>
        </w:rPr>
        <w:t xml:space="preserve">方损失的，</w:t>
      </w:r>
      <w:r>
        <w:rPr>
          <w:rFonts w:hint="eastAsia" w:ascii="宋体" w:hAnsi="宋体" w:eastAsia="宋体" w:cs="宋体"/>
          <w:sz w:val="24"/>
          <w:szCs w:val="24"/>
          <w:highlight w:val="none"/>
          <w:lang w:val="en-US" w:eastAsia="zh-CN"/>
        </w:rPr>
        <w:t xml:space="preserve">院</w:t>
      </w:r>
      <w:r>
        <w:rPr>
          <w:rFonts w:hint="eastAsia" w:ascii="宋体" w:hAnsi="宋体" w:eastAsia="宋体" w:cs="宋体"/>
          <w:sz w:val="24"/>
          <w:szCs w:val="24"/>
          <w:highlight w:val="none"/>
        </w:rPr>
        <w:t xml:space="preserve">方有权追偿。保修期内，若因配件断供或其他投标人自身原因，导致维保设备清单范围内的设备无法维修、无法修复，则需赔偿院方直接与间接损失；不在本保修范围内的配套设施，如院方需投标人维修更换，可以低于市场价的 </w:t>
      </w:r>
      <w:r>
        <w:rPr>
          <w:rFonts w:hint="eastAsia" w:ascii="宋体" w:hAnsi="宋体" w:eastAsia="宋体" w:cs="宋体"/>
          <w:sz w:val="24"/>
          <w:szCs w:val="24"/>
          <w:highlight w:val="none"/>
          <w:lang w:val="en-US" w:eastAsia="zh-CN"/>
        </w:rPr>
        <w:t xml:space="preserve">80</w:t>
      </w:r>
      <w:r>
        <w:rPr>
          <w:rFonts w:hint="eastAsia" w:ascii="宋体" w:hAnsi="宋体" w:eastAsia="宋体" w:cs="宋体"/>
          <w:sz w:val="24"/>
          <w:szCs w:val="24"/>
          <w:highlight w:val="none"/>
        </w:rPr>
        <w:t xml:space="preserve"> ％优惠提供</w:t>
      </w:r>
      <w:r>
        <w:rPr>
          <w:rFonts w:hint="eastAsia" w:ascii="宋体" w:hAnsi="宋体" w:eastAsia="宋体" w:cs="宋体"/>
          <w:sz w:val="24"/>
          <w:szCs w:val="24"/>
          <w:highlight w:val="none"/>
          <w:lang w:eastAsia="zh-CN"/>
        </w:rPr>
        <w:t xml:space="preserve">。</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Times New Roman"/>
          <w:sz w:val="24"/>
          <w:szCs w:val="24"/>
          <w:highlight w:val="none"/>
          <w:lang w:val="en-US" w:eastAsia="zh-CN" w:bidi="ar-SA"/>
        </w:rPr>
        <w:t xml:space="preserve">7.</w:t>
      </w:r>
      <w:r>
        <w:rPr>
          <w:rFonts w:hint="eastAsia" w:ascii="宋体" w:hAnsi="宋体" w:eastAsia="宋体" w:cs="宋体"/>
          <w:sz w:val="24"/>
          <w:szCs w:val="24"/>
          <w:highlight w:val="none"/>
          <w:lang w:val="en-US" w:eastAsia="zh-CN"/>
        </w:rPr>
        <w:t xml:space="preserve">人员配置要求：投标人配备的全职的、认证合格的CT工程师不少于2名，中标以后提供配置的相关工程师的社保证明，配置人员中为原厂工程师，还需提供原厂授权。若中标后无法提供，采购人有权取消其中标资格并追究其责任。</w:t>
      </w:r>
      <w:r/>
    </w:p>
    <w:p>
      <w:pPr>
        <w:numPr>
          <w:ilvl w:val="2"/>
          <w:numId w:val="0"/>
        </w:num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rPr>
        <w:t xml:space="preserve">投标人须有能力提供全新CT球管，且球管具有国家食品药品监督局注册证，且注册证在有效期内；投标人具有更换球管的能力，提供相关球管的更换的工单和报关单，以作证明。</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 xml:space="preserve">9.</w:t>
      </w:r>
      <w:r>
        <w:rPr>
          <w:rFonts w:hint="eastAsia" w:ascii="宋体" w:hAnsi="宋体" w:eastAsia="宋体" w:cs="宋体"/>
          <w:sz w:val="24"/>
          <w:szCs w:val="24"/>
          <w:highlight w:val="none"/>
        </w:rPr>
        <w:t xml:space="preserve">具备400/800客户服务专线电话，365天开通，24小时有专人接听</w:t>
      </w:r>
      <w:r>
        <w:rPr>
          <w:rFonts w:hint="eastAsia" w:ascii="宋体" w:hAnsi="宋体" w:eastAsia="宋体" w:cs="宋体"/>
          <w:sz w:val="24"/>
          <w:szCs w:val="24"/>
          <w:highlight w:val="none"/>
          <w:u w:val="single"/>
        </w:rPr>
        <w:t xml:space="preserve">（提供专线号码</w:t>
      </w:r>
      <w:r>
        <w:rPr>
          <w:rFonts w:hint="eastAsia" w:ascii="宋体" w:hAnsi="宋体" w:eastAsia="宋体" w:cs="宋体"/>
          <w:sz w:val="24"/>
          <w:szCs w:val="24"/>
          <w:highlight w:val="none"/>
          <w:u w:val="single"/>
          <w:lang w:eastAsia="zh-CN"/>
        </w:rPr>
        <w:t xml:space="preserve">）</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b w:val="0"/>
          <w:bCs/>
          <w:sz w:val="24"/>
          <w:szCs w:val="24"/>
          <w:highlight w:val="none"/>
          <w:lang w:val="en-US" w:eastAsia="zh-CN" w:bidi="ar-SA"/>
        </w:rPr>
        <w:t xml:space="preserve">资深工程师电话技术支持</w:t>
      </w:r>
      <w:r>
        <w:rPr>
          <w:rFonts w:hint="eastAsia" w:ascii="宋体" w:hAnsi="宋体" w:eastAsia="宋体" w:cs="宋体"/>
          <w:sz w:val="24"/>
          <w:szCs w:val="24"/>
          <w:highlight w:val="none"/>
        </w:rPr>
        <w:t xml:space="preserve">；</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bidi="ar-SA"/>
        </w:rPr>
        <w:t xml:space="preserve">10.</w:t>
      </w:r>
      <w:r>
        <w:rPr>
          <w:rFonts w:hint="eastAsia" w:ascii="宋体" w:hAnsi="宋体" w:eastAsia="宋体" w:cs="宋体"/>
          <w:sz w:val="24"/>
          <w:szCs w:val="24"/>
          <w:highlight w:val="none"/>
        </w:rPr>
        <w:t xml:space="preserve">维保单位须保证机器处于优良运行状态，</w:t>
      </w:r>
      <w:r>
        <w:rPr>
          <w:rFonts w:hint="eastAsia" w:ascii="宋体" w:hAnsi="宋体" w:eastAsia="宋体" w:cs="宋体"/>
          <w:sz w:val="24"/>
          <w:szCs w:val="24"/>
          <w:highlight w:val="none"/>
          <w:lang w:eastAsia="zh-CN"/>
        </w:rPr>
        <w:t xml:space="preserve">为减少设备</w:t>
      </w:r>
      <w:r>
        <w:rPr>
          <w:rFonts w:hint="eastAsia" w:ascii="宋体" w:hAnsi="宋体" w:eastAsia="宋体" w:cs="宋体"/>
          <w:sz w:val="24"/>
          <w:szCs w:val="24"/>
          <w:highlight w:val="none"/>
        </w:rPr>
        <w:t xml:space="preserve">故障发生率，使设备达到出厂的技术运行标准，保证设备的正常运行和</w:t>
      </w:r>
      <w:r>
        <w:rPr>
          <w:rFonts w:hint="eastAsia" w:ascii="宋体" w:hAnsi="宋体" w:eastAsia="宋体" w:cs="宋体"/>
          <w:sz w:val="24"/>
          <w:szCs w:val="24"/>
          <w:highlight w:val="none"/>
          <w:u w:val="none"/>
          <w:lang w:eastAsia="zh-CN"/>
        </w:rPr>
        <w:t xml:space="preserve">使用</w:t>
      </w:r>
      <w:r>
        <w:rPr>
          <w:rFonts w:hint="eastAsia" w:ascii="宋体" w:hAnsi="宋体" w:eastAsia="宋体" w:cs="宋体"/>
          <w:sz w:val="24"/>
          <w:szCs w:val="24"/>
          <w:highlight w:val="none"/>
        </w:rPr>
        <w:t xml:space="preserve">效果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合同期内，每年定期做</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次产品手册规定的专业预防性保养，包括全套设备电气校准（OQ）测试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机器清洁、性能测试及校准、必要的机械或电气检查、非紧急性质的补救性维修，确保系统能按照制造商的产品规格运行的其它维护保养内容（安全检查、质量保证、安全升级或远程服务）等。</w:t>
      </w:r>
      <w:r>
        <w:rPr>
          <w:rFonts w:hint="eastAsia" w:ascii="宋体" w:hAnsi="宋体" w:eastAsia="宋体" w:cs="宋体"/>
          <w:sz w:val="24"/>
          <w:szCs w:val="24"/>
          <w:highlight w:val="none"/>
          <w:u w:val="single"/>
          <w:lang w:eastAsia="zh-CN"/>
        </w:rPr>
        <w:t xml:space="preserve">保养详细步骤及替换配件，投标人须提供详细列表。</w:t>
      </w:r>
      <w:r>
        <w:rPr>
          <w:rFonts w:hint="eastAsia" w:ascii="宋体" w:hAnsi="宋体" w:eastAsia="宋体" w:cs="宋体"/>
          <w:sz w:val="24"/>
          <w:szCs w:val="24"/>
          <w:highlight w:val="none"/>
          <w:lang w:eastAsia="zh-CN"/>
        </w:rPr>
        <w:t xml:space="preserve">保养须</w:t>
      </w:r>
      <w:r>
        <w:rPr>
          <w:rFonts w:hint="eastAsia" w:ascii="宋体" w:hAnsi="宋体" w:eastAsia="宋体" w:cs="宋体"/>
          <w:sz w:val="24"/>
          <w:szCs w:val="24"/>
          <w:highlight w:val="none"/>
        </w:rPr>
        <w:t xml:space="preserve">提供除尘前后的现场照片存档，并出具完整的保养报告，具体维护保养时间中标后与设备科商定</w:t>
      </w:r>
      <w:r>
        <w:rPr>
          <w:rFonts w:hint="eastAsia" w:ascii="宋体" w:hAnsi="宋体" w:eastAsia="宋体" w:cs="宋体"/>
          <w:sz w:val="24"/>
          <w:szCs w:val="24"/>
          <w:highlight w:val="none"/>
          <w:lang w:eastAsia="zh-CN"/>
        </w:rPr>
        <w:t xml:space="preserve">；</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Times New Roman"/>
          <w:sz w:val="24"/>
          <w:szCs w:val="24"/>
          <w:highlight w:val="none"/>
          <w:lang w:val="en-US" w:eastAsia="zh-CN" w:bidi="ar-SA"/>
        </w:rPr>
        <w:t xml:space="preserve">11.</w:t>
      </w:r>
      <w:r>
        <w:rPr>
          <w:rFonts w:hint="eastAsia" w:ascii="宋体" w:hAnsi="宋体" w:eastAsia="宋体" w:cs="宋体"/>
          <w:sz w:val="24"/>
          <w:szCs w:val="24"/>
          <w:highlight w:val="none"/>
        </w:rPr>
        <w:t xml:space="preserve">保修期内，需要对每台在保大型设备建立“大型医疗设备使用维护档案”，“大型医疗设备使用维护档案”随机器存放在使用科室，每次故障维修及保养，必须提供完整详细的维修、保养记录（含故障原因、解决过程及更换配件情况等，英文书写的需有中文备注），并由服务工程师、临床科室、</w:t>
      </w:r>
      <w:r>
        <w:rPr>
          <w:rFonts w:hint="eastAsia" w:ascii="宋体" w:hAnsi="宋体" w:eastAsia="宋体" w:cs="宋体"/>
          <w:sz w:val="24"/>
          <w:szCs w:val="24"/>
          <w:highlight w:val="none"/>
          <w:lang w:val="en-US" w:eastAsia="zh-CN"/>
        </w:rPr>
        <w:t xml:space="preserve">医学工程处</w:t>
      </w:r>
      <w:r>
        <w:rPr>
          <w:rFonts w:hint="eastAsia" w:ascii="宋体" w:hAnsi="宋体" w:eastAsia="宋体" w:cs="宋体"/>
          <w:sz w:val="24"/>
          <w:szCs w:val="24"/>
          <w:highlight w:val="none"/>
          <w:lang w:eastAsia="zh-CN"/>
        </w:rPr>
        <w:t xml:space="preserve">分管工程师三方</w:t>
      </w:r>
      <w:r>
        <w:rPr>
          <w:rFonts w:hint="eastAsia" w:ascii="宋体" w:hAnsi="宋体" w:eastAsia="宋体" w:cs="宋体"/>
          <w:sz w:val="24"/>
          <w:szCs w:val="24"/>
          <w:highlight w:val="none"/>
        </w:rPr>
        <w:t xml:space="preserve">签字确认，一份纸质记录存放使用科室，放入“大型医疗设备使用维护档案”中，一份扫描电子记录交院方</w:t>
      </w:r>
      <w:r>
        <w:rPr>
          <w:rFonts w:hint="eastAsia" w:ascii="宋体" w:hAnsi="宋体" w:eastAsia="宋体" w:cs="宋体"/>
          <w:sz w:val="24"/>
          <w:szCs w:val="24"/>
          <w:highlight w:val="none"/>
          <w:lang w:val="en-US" w:eastAsia="zh-CN"/>
        </w:rPr>
        <w:t xml:space="preserve">医学工程处</w:t>
      </w:r>
      <w:r>
        <w:rPr>
          <w:rFonts w:hint="eastAsia" w:ascii="宋体" w:hAnsi="宋体" w:eastAsia="宋体" w:cs="宋体"/>
          <w:sz w:val="24"/>
          <w:szCs w:val="24"/>
          <w:highlight w:val="none"/>
        </w:rPr>
        <w:t xml:space="preserve">分管工程师备案。</w:t>
      </w:r>
      <w:r>
        <w:rPr>
          <w:rFonts w:hint="eastAsia" w:ascii="宋体" w:hAnsi="宋体" w:eastAsia="宋体" w:cs="宋体"/>
          <w:sz w:val="24"/>
          <w:szCs w:val="24"/>
        </w:rPr>
        <w:t xml:space="preserve">在每次处理故障结束后现场对院方相关人员进行设备维护培训讲解；</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Times New Roman"/>
          <w:sz w:val="24"/>
          <w:szCs w:val="24"/>
          <w:lang w:val="en-US" w:eastAsia="zh-CN" w:bidi="ar-SA"/>
        </w:rPr>
        <w:t xml:space="preserve">12.</w:t>
      </w:r>
      <w:r>
        <w:rPr>
          <w:rFonts w:hint="eastAsia" w:ascii="宋体" w:hAnsi="宋体" w:eastAsia="宋体" w:cs="宋体"/>
          <w:sz w:val="24"/>
          <w:szCs w:val="24"/>
          <w:lang w:eastAsia="zh-CN"/>
        </w:rPr>
        <w:t xml:space="preserve">保修期内，每年度结束后向院方提供设备维保总结，包括设备及合同基本情况、维修清单、日期、故障及维修情况、更换配件名称、配件价值、保养清单、日期、保养级别和内容、每次保养结论、停机时间、年度开机率统计等，以及设备状态总结分析；</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Times New Roman"/>
          <w:sz w:val="24"/>
          <w:szCs w:val="24"/>
          <w:lang w:val="en-US" w:eastAsia="zh-CN" w:bidi="ar-SA"/>
        </w:rPr>
        <w:t xml:space="preserve">13.</w:t>
      </w:r>
      <w:r>
        <w:rPr>
          <w:rFonts w:hint="eastAsia" w:ascii="宋体" w:hAnsi="宋体" w:eastAsia="宋体" w:cs="宋体"/>
          <w:sz w:val="24"/>
          <w:szCs w:val="24"/>
          <w:lang w:eastAsia="zh-CN"/>
        </w:rPr>
        <w:t xml:space="preserve">须能提供设备的系统软件及硬件的安全性改版升级和技术支持；并保证所有系统软件（非新增加功能软件）为最新版本；</w:t>
      </w:r>
      <w:r>
        <w:rPr>
          <w:rFonts w:hint="eastAsia" w:ascii="宋体" w:hAnsi="宋体" w:eastAsia="宋体" w:cs="宋体"/>
          <w:sz w:val="24"/>
          <w:szCs w:val="24"/>
          <w:lang w:val="en-US" w:eastAsia="zh-CN"/>
        </w:rPr>
        <w:t xml:space="preserve">免费提供厂家规定的产品升级（包括配件和人工服务）；</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Times New Roman"/>
          <w:sz w:val="24"/>
          <w:szCs w:val="24"/>
          <w:lang w:val="en-US" w:eastAsia="zh-CN" w:bidi="ar-SA"/>
        </w:rPr>
        <w:t xml:space="preserve">14.</w:t>
      </w:r>
      <w:r>
        <w:rPr>
          <w:rFonts w:hint="eastAsia" w:ascii="宋体" w:hAnsi="宋体" w:eastAsia="宋体" w:cs="宋体"/>
          <w:sz w:val="24"/>
          <w:szCs w:val="24"/>
          <w:lang w:eastAsia="zh-CN"/>
        </w:rPr>
        <w:t xml:space="preserve">在执行维保合同期间，如院方停用设</w:t>
      </w:r>
      <w:r>
        <w:rPr>
          <w:rFonts w:hint="eastAsia" w:ascii="宋体" w:hAnsi="宋体" w:eastAsia="宋体" w:cs="宋体"/>
          <w:sz w:val="24"/>
          <w:szCs w:val="24"/>
        </w:rPr>
        <w:t xml:space="preserve">备，将提前通知中标方，按实际使用天数结算保修款；</w:t>
      </w:r>
      <w:r>
        <w:rPr>
          <w:rFonts w:hint="eastAsia" w:ascii="宋体" w:hAnsi="宋体" w:eastAsia="宋体" w:cs="宋体"/>
          <w:sz w:val="24"/>
          <w:szCs w:val="24"/>
          <w:lang w:eastAsia="zh-CN"/>
        </w:rPr>
        <w:t xml:space="preserve">如因疫情等原因中标方暂时无法提供保修服务的，暂停期保费相应扣除或相应延长保修期，或双方协商解决；</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Times New Roman"/>
          <w:sz w:val="24"/>
          <w:szCs w:val="24"/>
          <w:lang w:val="en-US" w:eastAsia="zh-CN" w:bidi="ar-SA"/>
        </w:rPr>
        <w:t xml:space="preserve">15.</w:t>
      </w:r>
      <w:r>
        <w:rPr>
          <w:rFonts w:hint="eastAsia" w:ascii="宋体" w:hAnsi="宋体" w:eastAsia="宋体" w:cs="宋体"/>
          <w:sz w:val="24"/>
          <w:szCs w:val="24"/>
        </w:rPr>
        <w:t xml:space="preserve">中标单位不得将本需求约定的权利和义务全部或部分转让给第三方或委托第三方代理；</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Times New Roman"/>
          <w:sz w:val="24"/>
          <w:szCs w:val="24"/>
          <w:lang w:val="en-US" w:eastAsia="zh-CN" w:bidi="ar-SA"/>
        </w:rPr>
        <w:t xml:space="preserve">16.</w:t>
      </w:r>
      <w:r>
        <w:rPr>
          <w:rFonts w:hint="eastAsia" w:ascii="宋体" w:hAnsi="宋体" w:eastAsia="宋体" w:cs="宋体"/>
          <w:sz w:val="24"/>
          <w:szCs w:val="24"/>
          <w:lang w:eastAsia="zh-CN"/>
        </w:rPr>
        <w:t xml:space="preserve">若有多台设备维保，投标单位须提供分项报价；</w:t>
      </w:r>
      <w:r/>
    </w:p>
    <w:p>
      <w:pPr>
        <w:numPr>
          <w:ilvl w:val="2"/>
          <w:numId w:val="0"/>
        </w:numPr>
        <w:ind w:left="0" w:right="0"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Times New Roman"/>
          <w:sz w:val="24"/>
          <w:szCs w:val="24"/>
          <w:lang w:val="en-US" w:eastAsia="zh-CN" w:bidi="ar-SA"/>
        </w:rPr>
        <w:t xml:space="preserve">17.</w:t>
      </w:r>
      <w:r>
        <w:rPr>
          <w:rFonts w:hint="eastAsia" w:ascii="宋体" w:hAnsi="宋体" w:eastAsia="宋体" w:cs="宋体"/>
          <w:sz w:val="24"/>
          <w:szCs w:val="24"/>
          <w:lang w:eastAsia="zh-CN"/>
        </w:rPr>
        <w:t xml:space="preserve">本次招标预算金额为人民币</w:t>
      </w:r>
      <w:r>
        <w:rPr>
          <w:rFonts w:hint="eastAsia" w:ascii="宋体" w:hAnsi="宋体" w:eastAsia="宋体" w:cs="宋体"/>
          <w:sz w:val="24"/>
          <w:szCs w:val="24"/>
          <w:lang w:val="en-US" w:eastAsia="zh-CN"/>
        </w:rPr>
        <w:t xml:space="preserve">540万元</w:t>
      </w:r>
      <w:r>
        <w:rPr>
          <w:rFonts w:hint="eastAsia" w:ascii="宋体" w:hAnsi="宋体" w:eastAsia="宋体" w:cs="宋体"/>
          <w:sz w:val="24"/>
          <w:szCs w:val="24"/>
          <w:lang w:eastAsia="zh-CN"/>
        </w:rPr>
        <w:t xml:space="preserve">，超过预算金额的投标将视为无效投标；</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rPr>
      </w:pPr>
      <w:r>
        <w:rPr>
          <w:rFonts w:hint="eastAsia" w:ascii="宋体" w:hAnsi="宋体" w:eastAsia="宋体" w:cs="宋体"/>
          <w:b/>
          <w:sz w:val="24"/>
          <w:szCs w:val="24"/>
        </w:rPr>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rPr>
      </w:pPr>
      <w:r>
        <w:rPr>
          <w:rFonts w:hint="eastAsia" w:ascii="宋体" w:hAnsi="宋体" w:eastAsia="宋体" w:cs="宋体"/>
          <w:b/>
          <w:sz w:val="24"/>
          <w:szCs w:val="24"/>
        </w:rPr>
        <w:t xml:space="preserve">第二部分  商务需求</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付款方式及说明：</w:t>
      </w:r>
      <w:r>
        <w:rPr>
          <w:rFonts w:hint="eastAsia" w:ascii="宋体" w:hAnsi="宋体" w:eastAsia="宋体" w:cs="宋体"/>
          <w:sz w:val="24"/>
          <w:szCs w:val="24"/>
          <w:highlight w:val="none"/>
          <w:lang w:val="en-US" w:eastAsia="zh-CN"/>
        </w:rPr>
        <w:t xml:space="preserve">合同签订生效后支付合同金额的10%作为预付款，根据考核情况每满半年支付合同金额的22.5%，应在期满后60日内完成支付。（每笔付款前中标单位应提供发票及当期维修保养报告并经审核、中标单位延迟交付符合要求的发票的，采购人有权延迟付款。）</w:t>
      </w:r>
      <w:r/>
    </w:p>
    <w:p>
      <w:pPr>
        <w:ind w:left="0" w:right="0" w:firstLine="480"/>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履约保证金：</w:t>
      </w:r>
      <w:r>
        <w:rPr>
          <w:rFonts w:hint="eastAsia" w:ascii="宋体" w:hAnsi="宋体"/>
          <w:sz w:val="24"/>
          <w:szCs w:val="24"/>
        </w:rPr>
        <w:t xml:space="preserve">中标供应商向采购人缴纳的履约保证金不超过政府采购合同金额的10%。</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sz w:val="24"/>
          <w:szCs w:val="24"/>
        </w:rPr>
      </w:pPr>
      <w:r>
        <w:rPr>
          <w:rFonts w:hint="eastAsia" w:ascii="宋体" w:hAnsi="宋体" w:eastAsia="宋体" w:cs="宋体"/>
          <w:b/>
          <w:sz w:val="24"/>
          <w:szCs w:val="24"/>
        </w:rPr>
        <w:t xml:space="preserve">第三部分  政府采购政策（包括但不限于下列具体政策要求）</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有关中小企业政策，如</w:t>
      </w:r>
      <w:r>
        <w:rPr>
          <w:rFonts w:hint="eastAsia" w:ascii="宋体" w:hAnsi="宋体" w:eastAsia="宋体" w:cs="宋体"/>
          <w:sz w:val="24"/>
          <w:szCs w:val="24"/>
        </w:rPr>
        <w:t xml:space="preserve">落实政府采购政策需满足的资格要求以及落实政府采购政策的价格调整的相关内容可详见本文件其他章节。</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中标、成交供应商可采用合同融资形式，中标人可凭政府采购合同办理融资贷款，详见政府采购网“政采贷”专栏。</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 xml:space="preserve">采购人可在合同中约定，</w:t>
      </w:r>
      <w:r>
        <w:rPr>
          <w:rFonts w:hint="eastAsia" w:ascii="宋体" w:hAnsi="宋体" w:eastAsia="宋体" w:cs="宋体"/>
          <w:sz w:val="24"/>
          <w:szCs w:val="24"/>
        </w:rPr>
        <w:t xml:space="preserve">在</w:t>
      </w:r>
      <w:r>
        <w:rPr>
          <w:rFonts w:hint="eastAsia" w:ascii="宋体" w:hAnsi="宋体" w:eastAsia="宋体" w:cs="宋体"/>
          <w:bCs/>
          <w:sz w:val="24"/>
          <w:szCs w:val="24"/>
        </w:rPr>
        <w:t xml:space="preserve">履约验收管理时，可对所提供的七种软硬件进行验收，必要时可以委托依法取得检测、认证资质的机构进行检测、认证。</w:t>
      </w:r>
      <w:r/>
    </w:p>
    <w:p>
      <w:pPr>
        <w:numPr>
          <w:ilvl w:val="1"/>
          <w:numId w:val="1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采购人原则上应当自收到发票后10个工作日内将资金支付到合同约定的供应商账户。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left="0" w:right="0" w:firstLine="480"/>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eastAsia="宋体" w:cs="宋体"/>
          <w:bCs/>
          <w:color w:val="auto"/>
          <w:sz w:val="24"/>
          <w:szCs w:val="24"/>
          <w:highlight w:val="none"/>
        </w:rPr>
        <w:t xml:space="preserve">适用本国产品标准的货物具体是指《政</w:t>
      </w:r>
      <w:r>
        <w:rPr>
          <w:rFonts w:hint="eastAsia" w:ascii="宋体" w:hAnsi="宋体" w:eastAsia="宋体" w:cs="宋体"/>
          <w:bCs/>
          <w:color w:val="auto"/>
          <w:sz w:val="24"/>
          <w:szCs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lang w:val="en"/>
        </w:rPr>
        <w:t xml:space="preserve">关于对本国产品的支持政策详见第五章，如采购项目或者采购包中仅有服务的，则该采购项目或者采购包将不涉及本国产品的支持政策。</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r>
      <w:r/>
    </w:p>
    <w:p>
      <w:pPr>
        <w:ind w:left="0" w:right="0"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left="0" w:right="0"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1146"/>
        <w:ind w:firstLine="602"/>
        <w:spacing w:before="0" w:after="0"/>
        <w:rPr>
          <w:rFonts w:cs="Arial"/>
          <w:b/>
          <w:sz w:val="30"/>
          <w:szCs w:val="30"/>
        </w:rPr>
      </w:pPr>
      <w:r>
        <w:rPr>
          <w:rFonts w:hint="eastAsia" w:cs="Arial"/>
          <w:b/>
          <w:sz w:val="30"/>
          <w:szCs w:val="30"/>
        </w:rPr>
        <w:t xml:space="preserve">第一部分评标方法</w:t>
      </w:r>
      <w:r/>
    </w:p>
    <w:p>
      <w:pPr>
        <w:pStyle w:val="1146"/>
        <w:spacing w:before="0" w:after="0"/>
        <w:rPr>
          <w:rFonts w:cs="Arial"/>
        </w:rPr>
      </w:pPr>
      <w:r>
        <w:rPr>
          <w:rFonts w:hint="eastAsia" w:cs="Arial"/>
        </w:rPr>
        <w:t xml:space="preserve">投标人通过初审的，方可进入比较与评价程序。</w:t>
      </w:r>
      <w:r/>
    </w:p>
    <w:p>
      <w:pPr>
        <w:pStyle w:val="1146"/>
        <w:spacing w:before="0" w:after="0"/>
        <w:rPr>
          <w:rFonts w:cs="Arial"/>
        </w:rPr>
      </w:pPr>
      <w:r>
        <w:rPr>
          <w:rFonts w:hint="eastAsia" w:cs="Arial"/>
        </w:rPr>
        <w:t xml:space="preserve">比较与评价采用综合评分法。</w:t>
      </w:r>
      <w:r/>
    </w:p>
    <w:p>
      <w:pPr>
        <w:pStyle w:val="1146"/>
        <w:spacing w:before="0" w:after="0"/>
        <w:rPr>
          <w:rStyle w:val="114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46"/>
        <w:spacing w:before="0" w:after="0"/>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46"/>
        <w:spacing w:before="0" w:after="0"/>
        <w:rPr>
          <w:rFonts w:ascii="宋体" w:hAnsi="宋体"/>
          <w:bCs/>
        </w:rPr>
      </w:pPr>
      <w:r>
        <w:rPr>
          <w:rFonts w:ascii="宋体" w:hAnsi="宋体"/>
          <w:bCs/>
        </w:rPr>
      </w:r>
      <w:r/>
    </w:p>
    <w:p>
      <w:pPr>
        <w:jc w:val="left"/>
        <w:spacing w:line="360" w:lineRule="auto"/>
        <w:widowControl/>
        <w:rPr>
          <w:rFonts w:ascii="Arial" w:hAnsi="Arial" w:eastAsia="宋体" w:cs="Arial"/>
          <w:b/>
          <w:sz w:val="30"/>
          <w:szCs w:val="30"/>
        </w:rPr>
      </w:pPr>
      <w:r>
        <w:rPr>
          <w:rFonts w:cs="Arial"/>
          <w:b/>
          <w:sz w:val="30"/>
          <w:szCs w:val="30"/>
        </w:rPr>
        <w:br w:type="page" w:clear="all"/>
      </w:r>
      <w:r/>
    </w:p>
    <w:p>
      <w:pPr>
        <w:pStyle w:val="1146"/>
        <w:ind w:firstLine="602"/>
        <w:spacing w:before="0" w:after="0"/>
        <w:rPr>
          <w:rFonts w:cs="Arial"/>
          <w:b/>
          <w:sz w:val="30"/>
          <w:szCs w:val="30"/>
        </w:rPr>
      </w:pPr>
      <w:r>
        <w:rPr>
          <w:rFonts w:hint="eastAsia" w:cs="Arial"/>
          <w:b/>
          <w:sz w:val="30"/>
          <w:szCs w:val="30"/>
        </w:rPr>
        <w:t xml:space="preserve">第二部分评标标准</w:t>
      </w:r>
      <w:r/>
    </w:p>
    <w:p>
      <w:pPr>
        <w:pStyle w:val="1146"/>
        <w:ind w:firstLine="562"/>
        <w:spacing w:before="0" w:after="0"/>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360" w:lineRule="auto"/>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rPr>
        <w:t xml:space="preserve">（</w:t>
      </w:r>
      <w:r>
        <w:rPr>
          <w:rFonts w:hint="eastAsia" w:ascii="宋体" w:hAnsi="宋体"/>
          <w:bCs/>
          <w:sz w:val="24"/>
          <w:szCs w:val="24"/>
        </w:rPr>
        <w:t xml:space="preserve">含新疆生产建设兵团</w:t>
      </w:r>
      <w:r>
        <w:rPr>
          <w:rFonts w:hint="eastAsia" w:ascii="宋体" w:hAnsi="宋体" w:eastAsia="宋体"/>
          <w:bCs/>
          <w:sz w:val="24"/>
          <w:szCs w:val="24"/>
        </w:rPr>
        <w:t xml:space="preserve">）</w:t>
      </w:r>
      <w:r>
        <w:rPr>
          <w:rFonts w:hint="eastAsia" w:ascii="宋体" w:hAnsi="宋体"/>
          <w:bCs/>
          <w:sz w:val="24"/>
          <w:szCs w:val="24"/>
        </w:rPr>
        <w:t xml:space="preserve">出具的属于监狱企业的证明文件扫描件。</w:t>
      </w:r>
      <w:r/>
    </w:p>
    <w:p>
      <w:pPr>
        <w:ind w:firstLine="480"/>
        <w:jc w:val="left"/>
        <w:spacing w:line="360" w:lineRule="auto"/>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360" w:lineRule="auto"/>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360" w:lineRule="auto"/>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0"/>
        <w:jc w:val="left"/>
        <w:spacing w:line="360" w:lineRule="auto"/>
        <w:rPr>
          <w:rFonts w:hint="eastAsia" w:ascii="宋体" w:hAnsi="宋体"/>
          <w:b/>
          <w:bCs/>
          <w:color w:val="auto"/>
          <w:sz w:val="24"/>
          <w:szCs w:val="24"/>
          <w:highlight w:val="none"/>
        </w:rPr>
      </w:pPr>
      <w:r>
        <w:rPr>
          <w:rFonts w:ascii="宋体" w:hAnsi="宋体"/>
          <w:b/>
          <w:sz w:val="28"/>
          <w:szCs w:val="28"/>
        </w:rPr>
        <w:br w:type="page" w:clear="all"/>
      </w:r>
      <w:r>
        <w:rPr>
          <w:rFonts w:hint="eastAsia" w:ascii="宋体" w:hAnsi="宋体"/>
          <w:b/>
          <w:bCs w:val="0"/>
          <w:color w:val="auto"/>
          <w:sz w:val="24"/>
          <w:szCs w:val="24"/>
          <w:highlight w:val="none"/>
          <w:lang w:val="en-US" w:eastAsia="zh-CN"/>
        </w:rPr>
        <w:t xml:space="preserve">6</w:t>
      </w:r>
      <w:r>
        <w:rPr>
          <w:rFonts w:hint="eastAsia" w:ascii="宋体" w:hAnsi="宋体"/>
          <w:b/>
          <w:bCs w:val="0"/>
          <w:color w:val="auto"/>
          <w:sz w:val="24"/>
          <w:szCs w:val="24"/>
          <w:highlight w:val="none"/>
        </w:rPr>
        <w:t xml:space="preserve">.对本国产品的支持政策：根据《国务院</w:t>
      </w:r>
      <w:r>
        <w:rPr>
          <w:rFonts w:hint="eastAsia" w:ascii="宋体"/>
          <w:b/>
          <w:bCs w:val="0"/>
          <w:color w:val="auto"/>
          <w:sz w:val="24"/>
          <w:szCs w:val="24"/>
          <w:highlight w:val="none"/>
        </w:rPr>
        <w:t xml:space="preserve">办公厅关于在政府采购</w:t>
      </w:r>
      <w:r>
        <w:rPr>
          <w:rFonts w:hint="eastAsia" w:ascii="宋体"/>
          <w:b/>
          <w:bCs/>
          <w:color w:val="auto"/>
          <w:sz w:val="24"/>
          <w:szCs w:val="24"/>
          <w:highlight w:val="none"/>
        </w:rPr>
        <w:t xml:space="preserve">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bCs/>
          <w:color w:val="auto"/>
          <w:sz w:val="24"/>
          <w:szCs w:val="24"/>
          <w:highlight w:val="none"/>
        </w:rPr>
        <w:t xml:space="preserve">.1本国产品价格扣除政策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bCs/>
          <w:color w:val="auto"/>
          <w:sz w:val="24"/>
          <w:szCs w:val="24"/>
          <w:highlight w:val="none"/>
        </w:rPr>
        <w:t xml:space="preserve">.2注意事项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w:t>
      </w:r>
      <w:r>
        <w:rPr>
          <w:rFonts w:hint="eastAsia" w:ascii="宋体" w:hAnsi="宋体"/>
          <w:bCs/>
          <w:color w:val="auto"/>
          <w:sz w:val="24"/>
          <w:szCs w:val="24"/>
          <w:highlight w:val="none"/>
        </w:rPr>
        <w:t xml:space="preserve">投标（响应）文件中提供《关于符合本国产品标准的声明函》（格式见第六章）或财政部门会同有关部门规定的有关证明文件。供应商提供的《关于符合本国产品标准的声明函》应按要求逐一、准确填写“产品名称”、“厂名”、“生产厂址”三项信息（斜线划除的地方无需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bCs/>
          <w:color w:val="auto"/>
          <w:sz w:val="24"/>
          <w:szCs w:val="24"/>
          <w:highlight w:val="none"/>
          <w:lang w:val="en-US" w:eastAsia="zh-CN"/>
        </w:rPr>
        <w:t xml:space="preserve">细目</w:t>
      </w:r>
      <w:r>
        <w:rPr>
          <w:rFonts w:hint="eastAsia" w:ascii="宋体" w:hAnsi="宋体"/>
          <w:bCs/>
          <w:color w:val="auto"/>
          <w:sz w:val="24"/>
          <w:szCs w:val="24"/>
          <w:highlight w:val="none"/>
        </w:rPr>
        <w:t xml:space="preserve">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1000000×[1-（10%+20%）]=700000元</w:t>
      </w:r>
      <w:r/>
    </w:p>
    <w:p>
      <w:pPr>
        <w:jc w:val="left"/>
        <w:spacing w:line="360" w:lineRule="auto"/>
        <w:widowControl/>
        <w:rPr>
          <w:rFonts w:ascii="宋体" w:hAnsi="宋体" w:eastAsia="宋体" w:cs="Times New Roman"/>
          <w:b/>
          <w:sz w:val="28"/>
          <w:szCs w:val="28"/>
        </w:rPr>
      </w:pPr>
      <w:r>
        <w:rPr>
          <w:rFonts w:ascii="宋体" w:hAnsi="宋体" w:eastAsia="宋体" w:cs="Times New Roman"/>
          <w:b/>
          <w:sz w:val="28"/>
          <w:szCs w:val="28"/>
        </w:rPr>
      </w:r>
      <w:r/>
    </w:p>
    <w:p>
      <w:pPr>
        <w:jc w:val="left"/>
        <w:spacing w:line="360" w:lineRule="auto"/>
        <w:widowControl/>
        <w:rPr>
          <w:rFonts w:ascii="宋体" w:hAnsi="宋体" w:eastAsia="宋体" w:cs="Times New Roman"/>
          <w:b/>
          <w:sz w:val="28"/>
          <w:szCs w:val="28"/>
        </w:rPr>
      </w:pPr>
      <w:r>
        <w:rPr>
          <w:rFonts w:ascii="宋体" w:hAnsi="宋体" w:eastAsia="宋体" w:cs="Times New Roman"/>
          <w:b/>
          <w:sz w:val="28"/>
          <w:szCs w:val="28"/>
        </w:rPr>
      </w:r>
      <w:r/>
    </w:p>
    <w:p>
      <w:pPr>
        <w:jc w:val="left"/>
        <w:spacing w:line="360" w:lineRule="auto"/>
        <w:widowControl/>
        <w:rPr>
          <w:rFonts w:ascii="宋体" w:hAnsi="宋体" w:eastAsia="宋体" w:cs="Times New Roman"/>
          <w:b/>
          <w:sz w:val="28"/>
          <w:szCs w:val="28"/>
        </w:rPr>
      </w:pPr>
      <w:r>
        <w:rPr>
          <w:rFonts w:ascii="宋体" w:hAnsi="宋体" w:eastAsia="宋体" w:cs="Times New Roman"/>
          <w:b/>
          <w:sz w:val="28"/>
          <w:szCs w:val="28"/>
        </w:rPr>
      </w:r>
      <w:r/>
    </w:p>
    <w:p>
      <w:pPr>
        <w:jc w:val="left"/>
        <w:spacing w:line="360" w:lineRule="auto"/>
        <w:widowControl/>
        <w:rPr>
          <w:rFonts w:ascii="宋体" w:hAnsi="宋体" w:eastAsia="宋体" w:cs="Times New Roman"/>
          <w:b/>
          <w:sz w:val="28"/>
          <w:szCs w:val="28"/>
        </w:rPr>
      </w:pPr>
      <w:r>
        <w:rPr>
          <w:rFonts w:ascii="宋体" w:hAnsi="宋体" w:eastAsia="宋体" w:cs="Times New Roman"/>
          <w:b/>
          <w:sz w:val="28"/>
          <w:szCs w:val="28"/>
        </w:rPr>
      </w:r>
      <w:r/>
    </w:p>
    <w:p>
      <w:pPr>
        <w:jc w:val="left"/>
        <w:spacing w:line="360" w:lineRule="auto"/>
        <w:widowControl/>
        <w:rPr>
          <w:rFonts w:ascii="宋体" w:hAnsi="宋体" w:eastAsia="宋体" w:cs="Times New Roman"/>
          <w:b/>
          <w:sz w:val="28"/>
          <w:szCs w:val="28"/>
        </w:rPr>
      </w:pPr>
      <w:r>
        <w:rPr>
          <w:rFonts w:ascii="宋体" w:hAnsi="宋体" w:eastAsia="宋体" w:cs="Times New Roman"/>
          <w:b/>
          <w:sz w:val="28"/>
          <w:szCs w:val="28"/>
        </w:rPr>
      </w:r>
      <w:r/>
    </w:p>
    <w:p>
      <w:pPr>
        <w:jc w:val="left"/>
        <w:spacing w:line="360" w:lineRule="auto"/>
        <w:widowControl/>
        <w:rPr>
          <w:rFonts w:ascii="宋体" w:hAnsi="宋体" w:eastAsia="宋体" w:cs="Times New Roman"/>
          <w:b/>
          <w:sz w:val="28"/>
          <w:szCs w:val="28"/>
        </w:rPr>
      </w:pPr>
      <w:r>
        <w:rPr>
          <w:rFonts w:ascii="宋体" w:hAnsi="宋体" w:eastAsia="宋体" w:cs="Times New Roman"/>
          <w:b/>
          <w:sz w:val="28"/>
          <w:szCs w:val="28"/>
        </w:rPr>
      </w:r>
      <w:r/>
    </w:p>
    <w:p>
      <w:pPr>
        <w:jc w:val="left"/>
        <w:spacing w:line="360" w:lineRule="auto"/>
        <w:widowControl/>
        <w:rPr>
          <w:rFonts w:ascii="宋体" w:hAnsi="宋体" w:eastAsia="宋体" w:cs="Times New Roman"/>
          <w:b/>
          <w:sz w:val="28"/>
          <w:szCs w:val="28"/>
        </w:rPr>
      </w:pPr>
      <w:r>
        <w:rPr>
          <w:rFonts w:ascii="宋体" w:hAnsi="宋体" w:eastAsia="宋体" w:cs="Times New Roman"/>
          <w:b/>
          <w:sz w:val="28"/>
          <w:szCs w:val="28"/>
        </w:rPr>
      </w:r>
      <w:r/>
    </w:p>
    <w:p>
      <w:pPr>
        <w:pStyle w:val="1146"/>
        <w:numPr>
          <w:ilvl w:val="0"/>
          <w:numId w:val="11"/>
        </w:numPr>
        <w:ind w:firstLine="360"/>
        <w:spacing w:before="0" w:after="0"/>
        <w:rPr>
          <w:rFonts w:ascii="宋体" w:hAnsi="宋体" w:cs="宋体"/>
          <w:b/>
          <w:sz w:val="28"/>
          <w:szCs w:val="28"/>
        </w:rPr>
      </w:pPr>
      <w:r>
        <w:rPr>
          <w:rFonts w:hint="eastAsia" w:ascii="宋体" w:hAnsi="宋体" w:cs="宋体"/>
          <w:b/>
          <w:sz w:val="28"/>
          <w:szCs w:val="28"/>
        </w:rPr>
        <w:t xml:space="preserve">评分标准</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一</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价格分（</w:t>
      </w:r>
      <w:r>
        <w:rPr>
          <w:rFonts w:hint="eastAsia" w:ascii="宋体" w:hAnsi="宋体" w:eastAsia="宋体" w:cs="宋体"/>
          <w:b/>
          <w:bCs/>
          <w:sz w:val="24"/>
          <w:szCs w:val="24"/>
          <w:highlight w:val="none"/>
        </w:rPr>
        <w:t xml:space="preserve">满分</w:t>
      </w:r>
      <w:r>
        <w:rPr>
          <w:rFonts w:hint="eastAsia" w:ascii="宋体" w:hAnsi="宋体" w:eastAsia="宋体" w:cs="宋体"/>
          <w:b/>
          <w:bCs w:val="0"/>
          <w:sz w:val="24"/>
          <w:highlight w:val="none"/>
          <w:lang w:val="en-US" w:eastAsia="zh-CN"/>
        </w:rPr>
        <w:t xml:space="preserve">30</w:t>
      </w:r>
      <w:r>
        <w:rPr>
          <w:rFonts w:hint="eastAsia" w:ascii="宋体" w:hAnsi="宋体" w:eastAsia="宋体" w:cs="宋体"/>
          <w:b/>
          <w:bCs w:val="0"/>
          <w:sz w:val="24"/>
          <w:highlight w:val="none"/>
        </w:rPr>
        <w:t xml:space="preserve">分）</w:t>
      </w:r>
      <w:r/>
    </w:p>
    <w:p>
      <w:pPr>
        <w:ind w:right="12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满足文件要求且</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报价最低的价格（以</w:t>
      </w:r>
      <w:r>
        <w:rPr>
          <w:rFonts w:hint="eastAsia" w:ascii="宋体" w:hAnsi="宋体" w:eastAsia="宋体" w:cs="宋体"/>
          <w:sz w:val="24"/>
          <w:szCs w:val="24"/>
          <w:highlight w:val="none"/>
          <w:lang w:val="en-US" w:eastAsia="zh-CN"/>
        </w:rPr>
        <w:t xml:space="preserve">二年</w:t>
      </w:r>
      <w:r>
        <w:rPr>
          <w:rFonts w:hint="eastAsia" w:ascii="宋体" w:hAnsi="宋体" w:eastAsia="宋体" w:cs="宋体"/>
          <w:sz w:val="24"/>
          <w:szCs w:val="24"/>
          <w:highlight w:val="none"/>
        </w:rPr>
        <w:t xml:space="preserve">总报价作为计算）为基准价，其价格分为满分。其他供应商的价格分统一按照下列公式计算：</w:t>
      </w:r>
      <w:r/>
    </w:p>
    <w:p>
      <w:pPr>
        <w:ind w:firstLine="480"/>
        <w:keepLines w:val="0"/>
        <w:keepNext w:val="0"/>
        <w:pageBreakBefore w:val="0"/>
        <w:spacing w:line="400" w:lineRule="exact"/>
        <w:widowControl w:val="off"/>
        <w:tabs>
          <w:tab w:val="left" w:pos="945" w:leader="none"/>
          <w:tab w:val="left" w:pos="11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报价得分=（基准价/最后报价）×价格权值×100，结果保留两位小数。</w:t>
      </w:r>
      <w:r/>
    </w:p>
    <w:p>
      <w:pPr>
        <w:ind w:firstLine="482"/>
        <w:keepLines w:val="0"/>
        <w:keepNext w:val="0"/>
        <w:pageBreakBefore w:val="0"/>
        <w:spacing w:line="400" w:lineRule="exact"/>
        <w:widowControl w:val="off"/>
        <w:rPr>
          <w:rFonts w:hint="eastAsia" w:ascii="宋体" w:hAnsi="宋体" w:eastAsia="宋体" w:cs="宋体"/>
          <w:sz w:val="24"/>
          <w:szCs w:val="24"/>
          <w:highlight w:val="none"/>
          <w:lang w:eastAsia="zh-CN"/>
        </w:rPr>
      </w:pPr>
      <w:r/>
      <w:bookmarkStart w:id="145" w:name="_Hlk61473266"/>
      <w:r>
        <w:rPr>
          <w:rFonts w:hint="eastAsia" w:ascii="宋体" w:hAnsi="宋体" w:eastAsia="宋体" w:cs="宋体"/>
          <w:b/>
          <w:bCs w:val="0"/>
          <w:sz w:val="24"/>
          <w:highlight w:val="none"/>
          <w:lang w:val="en-US" w:eastAsia="zh-CN"/>
        </w:rPr>
        <w:t xml:space="preserve">（二）商务标部分</w:t>
      </w:r>
      <w:r>
        <w:rPr>
          <w:rFonts w:hint="eastAsia" w:ascii="宋体" w:hAnsi="宋体" w:eastAsia="宋体" w:cs="宋体"/>
          <w:b/>
          <w:bCs w:val="0"/>
          <w:sz w:val="24"/>
          <w:highlight w:val="none"/>
        </w:rPr>
        <w:t xml:space="preserve">（</w:t>
      </w:r>
      <w:r>
        <w:rPr>
          <w:rFonts w:hint="eastAsia" w:ascii="宋体" w:hAnsi="宋体" w:eastAsia="宋体" w:cs="宋体"/>
          <w:b/>
          <w:bCs/>
          <w:sz w:val="24"/>
          <w:szCs w:val="24"/>
          <w:highlight w:val="none"/>
        </w:rPr>
        <w:t xml:space="preserve">满分</w:t>
      </w:r>
      <w:r>
        <w:rPr>
          <w:rFonts w:hint="eastAsia" w:ascii="宋体" w:hAnsi="宋体" w:eastAsia="宋体" w:cs="宋体"/>
          <w:b/>
          <w:bCs w:val="0"/>
          <w:sz w:val="24"/>
          <w:highlight w:val="none"/>
          <w:lang w:val="en-US" w:eastAsia="zh-CN"/>
        </w:rPr>
        <w:t xml:space="preserve">30</w:t>
      </w:r>
      <w:r>
        <w:rPr>
          <w:rFonts w:hint="eastAsia" w:ascii="宋体" w:hAnsi="宋体" w:eastAsia="宋体" w:cs="宋体"/>
          <w:b/>
          <w:bCs w:val="0"/>
          <w:sz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如有原厂授权，需提供原厂相关材料和原厂授权材料及原厂服务承诺，承诺书格式自拟。</w:t>
      </w:r>
      <w:r>
        <w:rPr>
          <w:rFonts w:hint="eastAsia" w:ascii="宋体" w:hAnsi="宋体" w:cs="宋体"/>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维修零部件及零备件仓库（</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①承诺维修所用零部件为</w:t>
      </w:r>
      <w:r>
        <w:rPr>
          <w:rFonts w:hint="eastAsia" w:ascii="宋体" w:hAnsi="宋体" w:cs="宋体"/>
          <w:color w:val="auto"/>
          <w:sz w:val="24"/>
          <w:szCs w:val="24"/>
          <w:highlight w:val="none"/>
          <w:lang w:val="en-US" w:eastAsia="zh-CN"/>
        </w:rPr>
        <w:t xml:space="preserve">全新</w:t>
      </w:r>
      <w:r>
        <w:rPr>
          <w:rFonts w:hint="eastAsia" w:ascii="宋体" w:hAnsi="宋体" w:eastAsia="宋体" w:cs="宋体"/>
          <w:color w:val="auto"/>
          <w:sz w:val="24"/>
          <w:szCs w:val="24"/>
          <w:highlight w:val="none"/>
        </w:rPr>
        <w:t xml:space="preserve">原厂同型号匹配备件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球管、探测器等核心备件</w:t>
      </w:r>
      <w:r>
        <w:rPr>
          <w:rFonts w:hint="eastAsia" w:ascii="宋体" w:hAnsi="宋体" w:eastAsia="宋体" w:cs="宋体"/>
          <w:color w:val="auto"/>
          <w:sz w:val="24"/>
          <w:szCs w:val="24"/>
          <w:highlight w:val="none"/>
        </w:rPr>
        <w:t xml:space="preserve">购销合同</w:t>
      </w:r>
      <w:r>
        <w:rPr>
          <w:rFonts w:hint="eastAsia" w:ascii="宋体" w:hAnsi="宋体" w:cs="宋体"/>
          <w:color w:val="auto"/>
          <w:sz w:val="24"/>
          <w:szCs w:val="24"/>
          <w:highlight w:val="none"/>
          <w:lang w:val="en-US" w:eastAsia="zh-CN"/>
        </w:rPr>
        <w:t xml:space="preserve">及近六个月报关单复印件加盖公章得5分。</w:t>
      </w:r>
      <w:r>
        <w:rPr>
          <w:rFonts w:hint="eastAsia" w:ascii="宋体" w:hAnsi="宋体" w:eastAsia="宋体" w:cs="宋体"/>
          <w:color w:val="auto"/>
          <w:sz w:val="24"/>
          <w:szCs w:val="24"/>
          <w:highlight w:val="none"/>
        </w:rPr>
        <w:t xml:space="preserve">承诺函格式自拟，提供</w:t>
      </w:r>
      <w:r>
        <w:rPr>
          <w:rFonts w:hint="eastAsia" w:ascii="宋体" w:hAnsi="宋体" w:eastAsia="宋体" w:cs="宋体"/>
          <w:color w:val="auto"/>
          <w:sz w:val="24"/>
          <w:szCs w:val="24"/>
          <w:highlight w:val="none"/>
          <w:lang w:val="en-US" w:eastAsia="zh-CN"/>
        </w:rPr>
        <w:t xml:space="preserve">承诺书</w:t>
      </w:r>
      <w:r>
        <w:rPr>
          <w:rFonts w:hint="eastAsia" w:ascii="宋体" w:hAnsi="宋体" w:eastAsia="宋体" w:cs="宋体"/>
          <w:color w:val="auto"/>
          <w:sz w:val="24"/>
          <w:szCs w:val="24"/>
          <w:highlight w:val="none"/>
        </w:rPr>
        <w:t xml:space="preserve">上传至投标系统中并加盖公章不提供或提供的不符合要求，均不得分。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②投标供应商</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国内</w:t>
      </w:r>
      <w:r>
        <w:rPr>
          <w:rFonts w:hint="eastAsia" w:ascii="宋体" w:hAnsi="宋体" w:eastAsia="宋体" w:cs="宋体"/>
          <w:color w:val="auto"/>
          <w:sz w:val="24"/>
          <w:szCs w:val="24"/>
          <w:highlight w:val="none"/>
        </w:rPr>
        <w:t xml:space="preserve">设有专门的独立零备件仓库，</w:t>
      </w:r>
      <w:r>
        <w:rPr>
          <w:rFonts w:hint="eastAsia" w:ascii="宋体" w:hAnsi="宋体" w:cs="宋体"/>
          <w:color w:val="auto"/>
          <w:sz w:val="24"/>
          <w:szCs w:val="24"/>
          <w:highlight w:val="none"/>
          <w:lang w:val="en-US" w:eastAsia="zh-CN"/>
        </w:rPr>
        <w:t xml:space="preserve">提供承诺函（格式自拟）加盖公章，</w:t>
      </w:r>
      <w:r>
        <w:rPr>
          <w:rFonts w:hint="eastAsia" w:ascii="宋体" w:hAnsi="宋体" w:eastAsia="宋体" w:cs="宋体"/>
          <w:color w:val="auto"/>
          <w:sz w:val="24"/>
          <w:szCs w:val="24"/>
          <w:highlight w:val="none"/>
          <w:lang w:val="en-US" w:eastAsia="zh-CN"/>
        </w:rPr>
        <w:t xml:space="preserve">每一个仓库</w:t>
      </w:r>
      <w:r>
        <w:rPr>
          <w:rFonts w:hint="eastAsia" w:ascii="宋体" w:hAnsi="宋体" w:cs="宋体"/>
          <w:color w:val="auto"/>
          <w:sz w:val="24"/>
          <w:szCs w:val="24"/>
          <w:highlight w:val="none"/>
          <w:lang w:val="en-US" w:eastAsia="zh-CN"/>
        </w:rPr>
        <w:t xml:space="preserve">得1</w:t>
      </w:r>
      <w:r>
        <w:rPr>
          <w:rFonts w:hint="eastAsia" w:ascii="宋体" w:hAnsi="宋体" w:eastAsia="宋体" w:cs="宋体"/>
          <w:color w:val="auto"/>
          <w:sz w:val="24"/>
          <w:szCs w:val="24"/>
          <w:highlight w:val="none"/>
        </w:rPr>
        <w:t xml:space="preserve">分，最多</w:t>
      </w:r>
      <w:r>
        <w:rPr>
          <w:rFonts w:hint="eastAsia" w:ascii="宋体" w:hAnsi="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rPr>
        <w:t xml:space="preserve">分，</w:t>
      </w:r>
      <w:r>
        <w:rPr>
          <w:rFonts w:hint="eastAsia" w:ascii="宋体" w:hAnsi="宋体"/>
          <w:color w:val="auto"/>
          <w:sz w:val="24"/>
          <w:highlight w:val="none"/>
        </w:rPr>
        <w:t xml:space="preserve">提供地址、租赁合同（自有的需提供房产证明）、照片、联系人、联系电话备查。提供证明材料扫描上传至投标系统中并加盖公章不提供或提供的不符合要求，均不得分。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技术团队实力 （</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①投标供应商在满足招标文件的要求：</w:t>
      </w:r>
      <w:bookmarkStart w:id="157" w:name="_GoBack"/>
      <w:r>
        <w:rPr>
          <w:rFonts w:hint="eastAsia" w:ascii="宋体" w:hAnsi="宋体" w:eastAsia="宋体" w:cs="宋体"/>
          <w:color w:val="auto"/>
          <w:sz w:val="24"/>
          <w:szCs w:val="24"/>
          <w:highlight w:val="none"/>
          <w:lang w:val="en-US" w:eastAsia="zh-CN"/>
        </w:rPr>
        <w:t xml:space="preserve">配备的</w:t>
      </w:r>
      <w:bookmarkEnd w:id="157"/>
      <w:r>
        <w:rPr>
          <w:rFonts w:hint="eastAsia" w:ascii="宋体" w:hAnsi="宋体" w:eastAsia="宋体" w:cs="宋体"/>
          <w:color w:val="auto"/>
          <w:sz w:val="24"/>
          <w:szCs w:val="24"/>
          <w:highlight w:val="none"/>
          <w:lang w:val="en-US" w:eastAsia="zh-CN"/>
        </w:rPr>
        <w:t xml:space="preserve">全职的、认证合格的CT工程师</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名基础上；如果</w:t>
      </w:r>
      <w:r>
        <w:rPr>
          <w:rFonts w:hint="eastAsia" w:ascii="宋体" w:hAnsi="宋体" w:cs="宋体"/>
          <w:color w:val="auto"/>
          <w:sz w:val="24"/>
          <w:szCs w:val="24"/>
          <w:highlight w:val="none"/>
          <w:lang w:val="en-US" w:eastAsia="zh-CN"/>
        </w:rPr>
        <w:t xml:space="preserve">2名</w:t>
      </w:r>
      <w:r>
        <w:rPr>
          <w:rFonts w:hint="eastAsia" w:ascii="宋体" w:hAnsi="宋体" w:eastAsia="宋体" w:cs="宋体"/>
          <w:color w:val="auto"/>
          <w:sz w:val="24"/>
          <w:szCs w:val="24"/>
          <w:highlight w:val="none"/>
          <w:lang w:val="en-US" w:eastAsia="zh-CN"/>
        </w:rPr>
        <w:t xml:space="preserve">为原厂认证合格的CT工程师，得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分，在此基础上，另配备1名原厂认证或国家相关专业机构认证的工程师加2分，最多加</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分，同一人员最多计分一次，本项最高得10分。提供有效期内的证书等证明文件，扫描上传至投标系统中并加盖公章（英文件还需提供翻译件），不提供或提供不符合要求均不得分。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供应商具备远程网络维修诊断系统，提供具备远程网络维修诊断系统认证证书及信息安全等级保护备案凭证证书复印件得3分；投标供应商具备有效期内的质量管理体系认证证书、环境管理体系认证证书、医疗器械质量管理体系认证证书，有一个得1分，此项最高得3分。须提供相应有效认证证书扫描件，同时还须提供该证书在“国家市场监督管理总局－全国认证认可信息公共服务平台”网站查询到的有效认证截图并加盖投标人公章。提供证明材料扫描上传至投标系统中并加盖公章不提供或提供的不符合要求，均不得分。（6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投标供应商业绩（</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自2023年以来（以合同签订时间为准）具备本次维保招标同品牌同型号的设备整机维保实例的，每拥有1个有效业绩得1分，最高得2分。须提供证明材料扫描上传至投标系统中并加盖公章，不提供或提供不符合要求均不得分，同一甲方不重复得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满足以下任一条件即计为一个有效业绩：①同一份合同中同时包含至少一台东芝320排CT设备与至少一台东芝80排CT设备的维保服务实例；②同一客户（或同一签约主体）名下同时持有两份独立且正在履行或完成的维保合同中，一份覆盖至少一台东芝320排CT设备、另一份覆盖至少一台东芝80排CT设备。</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售后服务承诺（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widowControl w:val="off"/>
        <w:rPr>
          <w:rFonts w:hint="eastAsia"/>
        </w:rPr>
      </w:pPr>
      <w:r>
        <w:rPr>
          <w:rFonts w:hint="eastAsia" w:ascii="宋体" w:hAnsi="宋体" w:eastAsia="宋体" w:cs="宋体"/>
          <w:color w:val="auto"/>
          <w:sz w:val="24"/>
          <w:szCs w:val="24"/>
          <w:highlight w:val="none"/>
          <w:lang w:val="en-US" w:eastAsia="zh-CN"/>
        </w:rPr>
        <w:t xml:space="preserve">满足24小时到场的前提下，</w:t>
      </w:r>
      <w:r>
        <w:rPr>
          <w:rFonts w:hint="eastAsia" w:ascii="宋体" w:hAnsi="宋体" w:eastAsia="宋体" w:cs="宋体"/>
          <w:color w:val="auto"/>
          <w:sz w:val="24"/>
          <w:szCs w:val="24"/>
          <w:highlight w:val="none"/>
        </w:rPr>
        <w:t xml:space="preserve">承诺到达现场时间每提前</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val="en-US" w:eastAsia="zh-CN"/>
        </w:rPr>
        <w:t xml:space="preserve">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w:t>
      </w:r>
      <w:r>
        <w:rPr>
          <w:rFonts w:hint="eastAsia" w:ascii="宋体" w:hAnsi="宋体" w:eastAsia="宋体" w:cs="宋体"/>
          <w:color w:val="auto"/>
          <w:sz w:val="24"/>
          <w:szCs w:val="24"/>
          <w:highlight w:val="none"/>
          <w:lang w:val="en-US" w:eastAsia="zh-CN"/>
        </w:rPr>
        <w:t xml:space="preserve">加</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分。承诺书自拟，内容包含但不限于本项要求，提供承诺书上传至投标系统中并加盖公章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不提供或提供的不符合要求，均不得分。</w:t>
      </w:r>
      <w:bookmarkEnd w:id="145"/>
      <w:r/>
    </w:p>
    <w:p>
      <w:pPr>
        <w:ind w:firstLine="482"/>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技术标部分（满分4</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针对本项目的日常维护方案（</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bookmarkStart w:id="146" w:name="_Hlk152592183"/>
      <w:r>
        <w:rPr>
          <w:rFonts w:hint="eastAsia" w:ascii="宋体" w:hAnsi="宋体" w:eastAsia="宋体" w:cs="宋体"/>
          <w:sz w:val="24"/>
          <w:szCs w:val="24"/>
          <w:highlight w:val="none"/>
        </w:rPr>
        <w:t xml:space="preserve">根据维护方案的完整性、可行性等情况酌情评分。包括但不限于：维护服务流程、服务标准、服务管理、服务措施等方面。</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方案详细完整，针对性强、可操作性强，思路合理得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方案较详细，针对性、可操作性较强，思路较合理得5分；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方案简单，针对性、可操作性一般，思路可行性不高得2分；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未提供方案，不得分。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投标供应商管理机制（</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根据管理方案的完整性、可行性等情况酌情评分。包括但不限于：组织机构、各岗位职责分工等方面。</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方案详细完整，针对性强、可操作性强，思路合理得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方案较详细，针对性、可操作性较强，思路较合理得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方案简单，针对性、可操作性一般，思路可行性不高得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未提供方案，不得分。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人员培训方案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根据培训方案的完整性、可行性等情况酌情评分。包括但不限于：临床应用培训、维修技术人员能力培训等方面。</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方案详细完整，针对性强、可操作性强，思路合理得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方案较详细，针对性、可操作性较强，思路较合理得5分；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方案简单，针对性、可操作性一般，思路可行性不高得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未提供方案，不得分。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应急维护方案（6分）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根据方案的完整性、可行性等情况酌情评分。包括但不限于：重大故障处理、应急抢修、应急响应及重点活动保障等方面。</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方案详细完整，针对性强、可操作性强，思路合理得6分；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方案较详细，针对性、可操作性较强，思路较合理得4分；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方案简单，针对性、可操作性一般，思路可行性不高得2分；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未提供方案，不得分。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安全管理方案（5分）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根据方案的完整性、可行性等情况酌情评分。包括但不限于：安全保障措施、设备安全防护设施等方面。</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方案详细完整，针对性强、可操作性强，思路合理得5分；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方案较详细，针对性、可操作性较强，思路较合理得3分；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方案简单，针对性、可操作性一般，思路可行性不高得1分；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未提供方案，不得分。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技术实施方案（5分）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根据方案的完整性、可行性等情况酌情评分。包括但不限于：维保计划、服务流程、保障措施、质量控制等方面。</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方案详细完整，针对性强、可操作性强，思路合理得5分；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方案较详细，针对性、可操作性较强，思路较合理得3分；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方案简单，针对性、可操作性一般，思路可行性不高得1分；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未提供方案，不得分。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项目协调方案（5分）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根据方案的完整性、可行性等情况酌情评分。包括但不限于：与业主方以及其他单位、部门的综合协调等方面。</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方案详细完整，针对性强、可操作性强，思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路合理得5分；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方案较详细，针对性、可操作性较强，思路较合理得3分；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方案简单，针对性、可操作性一般，思路可行性不高得1分；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未提供方案，不得分。</w:t>
      </w:r>
      <w:bookmarkEnd w:id="146"/>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rPr>
          <w:rFonts w:ascii="黑体" w:eastAsia="黑体"/>
          <w:bCs/>
          <w:sz w:val="36"/>
          <w:szCs w:val="36"/>
        </w:rPr>
      </w:pPr>
      <w:r>
        <w:rPr>
          <w:rFonts w:hint="eastAsia" w:ascii="黑体" w:eastAsia="黑体"/>
          <w:bCs/>
          <w:sz w:val="36"/>
          <w:szCs w:val="36"/>
        </w:rPr>
        <w:br w:type="page" w:clear="all"/>
      </w:r>
      <w:r/>
    </w:p>
    <w:p>
      <w:pPr>
        <w:jc w:val="center"/>
        <w:spacing w:line="360" w:lineRule="auto"/>
        <w:rPr>
          <w:rFonts w:ascii="黑体" w:eastAsia="黑体"/>
          <w:bCs/>
          <w:sz w:val="36"/>
          <w:szCs w:val="36"/>
        </w:rPr>
      </w:pPr>
      <w:r>
        <w:rPr>
          <w:rFonts w:hint="eastAsia" w:ascii="黑体" w:eastAsia="黑体"/>
          <w:bCs/>
          <w:sz w:val="36"/>
          <w:szCs w:val="36"/>
        </w:rPr>
        <w:t xml:space="preserve">第六章  </w:t>
      </w:r>
      <w:bookmarkEnd w:id="142"/>
      <w:r/>
      <w:bookmarkEnd w:id="143"/>
      <w:r/>
      <w:bookmarkEnd w:id="144"/>
      <w:r>
        <w:rPr>
          <w:rFonts w:hint="eastAsia" w:ascii="黑体" w:eastAsia="黑体"/>
          <w:bCs/>
          <w:sz w:val="36"/>
          <w:szCs w:val="36"/>
        </w:rPr>
        <w:t xml:space="preserve">投标文件内容与格式</w:t>
      </w:r>
      <w:r/>
    </w:p>
    <w:p>
      <w:pPr>
        <w:pStyle w:val="1146"/>
        <w:ind w:firstLine="602"/>
        <w:spacing w:before="0" w:after="0"/>
        <w:rPr>
          <w:rFonts w:cs="Arial"/>
          <w:b/>
          <w:sz w:val="30"/>
          <w:szCs w:val="30"/>
        </w:rPr>
      </w:pPr>
      <w:r/>
      <w:bookmarkStart w:id="147" w:name="_Hlt26955039"/>
      <w:r/>
      <w:bookmarkEnd w:id="147"/>
      <w:r/>
      <w:bookmarkStart w:id="148" w:name="_Hlt26671244"/>
      <w:r/>
      <w:bookmarkEnd w:id="148"/>
      <w:r>
        <w:rPr>
          <w:rFonts w:hint="eastAsia" w:cs="Arial"/>
          <w:b/>
          <w:sz w:val="30"/>
          <w:szCs w:val="30"/>
        </w:rPr>
        <w:t xml:space="preserve">第一部分投标文件内容</w:t>
      </w:r>
      <w:r/>
    </w:p>
    <w:p>
      <w:pPr>
        <w:pStyle w:val="1146"/>
        <w:ind w:firstLine="0"/>
        <w:spacing w:before="0" w:after="0"/>
        <w:rPr>
          <w:rFonts w:cs="Arial"/>
          <w:b/>
          <w:sz w:val="28"/>
          <w:szCs w:val="28"/>
        </w:rPr>
      </w:pPr>
      <w:r>
        <w:rPr>
          <w:b/>
          <w:sz w:val="28"/>
          <w:szCs w:val="28"/>
        </w:rPr>
        <w:t xml:space="preserve">一、</w:t>
      </w:r>
      <w:r>
        <w:rPr>
          <w:rFonts w:hint="eastAsia"/>
          <w:b/>
          <w:sz w:val="28"/>
          <w:szCs w:val="28"/>
        </w:rPr>
        <w:t xml:space="preserve">资格证明文件</w:t>
      </w:r>
      <w:r/>
    </w:p>
    <w:tbl>
      <w:tblPr>
        <w:tblStyle w:val="74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46"/>
              <w:ind w:firstLine="0"/>
              <w:jc w:val="center"/>
              <w:spacing w:before="0" w:after="0"/>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46"/>
              <w:jc w:val="center"/>
              <w:spacing w:before="0" w:after="0"/>
              <w:rPr>
                <w:rFonts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46"/>
              <w:ind w:firstLine="0"/>
              <w:jc w:val="center"/>
              <w:spacing w:before="0" w:after="0"/>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146"/>
              <w:ind w:firstLine="0"/>
              <w:jc w:val="center"/>
              <w:spacing w:before="0" w:after="0"/>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1146"/>
              <w:ind w:firstLine="0"/>
              <w:jc w:val="both"/>
              <w:spacing w:before="0" w:after="0"/>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46"/>
              <w:ind w:firstLine="0"/>
              <w:spacing w:before="0" w:after="0"/>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46"/>
              <w:ind w:firstLine="0"/>
              <w:jc w:val="center"/>
              <w:spacing w:before="0" w:after="0"/>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1146"/>
              <w:ind w:firstLine="0"/>
              <w:jc w:val="both"/>
              <w:spacing w:before="0" w:after="0"/>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46"/>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146"/>
              <w:ind w:firstLine="0"/>
              <w:jc w:val="center"/>
              <w:spacing w:before="0" w:after="0"/>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1146"/>
              <w:ind w:firstLine="0"/>
              <w:jc w:val="both"/>
              <w:spacing w:before="0" w:after="0"/>
              <w:rPr>
                <w:rFonts w:ascii="宋体" w:hAnsi="宋体" w:cs="宋体"/>
              </w:rPr>
            </w:pPr>
            <w:r>
              <w:rPr>
                <w:rFonts w:hint="eastAsia" w:ascii="宋体" w:hAnsi="宋体" w:cs="宋体"/>
                <w:bCs/>
              </w:rPr>
              <w:t xml:space="preserve">被授权人具有与本企业签订的劳动合同或供应商为其缴纳的由相关部门出具的近六个月中任意一个月份（不含投标当月）的社保缴费证明（新成立的企业若不满足六个月，提供成立之后被授权人</w:t>
            </w:r>
            <w:r>
              <w:rPr>
                <w:rFonts w:hint="eastAsia" w:ascii="宋体" w:hAnsi="宋体"/>
                <w:bCs/>
              </w:rPr>
              <w:t xml:space="preserve">）</w:t>
            </w:r>
            <w:r>
              <w:rPr>
                <w:rFonts w:hint="eastAsia" w:ascii="宋体" w:hAnsi="宋体" w:cs="宋体"/>
                <w:bCs/>
              </w:rPr>
              <w:t xml:space="preserve">相关月份的社保缴费证明）；</w:t>
            </w:r>
            <w:r/>
          </w:p>
        </w:tc>
        <w:tc>
          <w:tcPr>
            <w:tcW w:w="2449" w:type="dxa"/>
            <w:vAlign w:val="center"/>
            <w:vMerge w:val="continue"/>
            <w:textDirection w:val="lrTb"/>
            <w:noWrap w:val="false"/>
          </w:tcPr>
          <w:p>
            <w:pPr>
              <w:pStyle w:val="1146"/>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146"/>
              <w:ind w:firstLine="0"/>
              <w:jc w:val="center"/>
              <w:spacing w:before="0" w:after="0"/>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1146"/>
              <w:ind w:firstLine="0"/>
              <w:jc w:val="both"/>
              <w:spacing w:before="0" w:after="0"/>
              <w:rPr>
                <w:rFonts w:ascii="宋体" w:hAnsi="宋体" w:cs="宋体"/>
              </w:rPr>
            </w:pPr>
            <w:r>
              <w:rPr>
                <w:rFonts w:hint="eastAsia" w:ascii="宋体" w:hAnsi="宋体" w:cs="宋体"/>
              </w:rPr>
              <w:t xml:space="preserve">投标人近六个月中任意一个月份（不含投标当月）的财务状况报告（资产负债表和利润表）或由会计师事务所出具的202</w:t>
            </w:r>
            <w:r>
              <w:rPr>
                <w:rFonts w:hint="eastAsia" w:ascii="宋体" w:hAnsi="宋体" w:cs="宋体"/>
                <w:lang w:val="en-US" w:eastAsia="zh-CN"/>
              </w:rPr>
              <w:t xml:space="preserve">5</w:t>
            </w:r>
            <w:r>
              <w:rPr>
                <w:rFonts w:hint="eastAsia" w:ascii="宋体" w:hAnsi="宋体" w:cs="宋体"/>
              </w:rPr>
              <w:t xml:space="preserve">年度的审计报告和所附已审财务报告（投标人如是自然人情形的，没有经审计的财务报告的，可以提供银行出具的资信证明）</w:t>
            </w:r>
            <w:r>
              <w:rPr>
                <w:rStyle w:val="1140"/>
                <w:rFonts w:hint="eastAsia" w:ascii="宋体" w:hAnsi="宋体" w:cs="宋体"/>
              </w:rPr>
              <w:t xml:space="preserve">。</w:t>
            </w:r>
            <w:r/>
          </w:p>
        </w:tc>
        <w:tc>
          <w:tcPr>
            <w:tcW w:w="2449" w:type="dxa"/>
            <w:vAlign w:val="center"/>
            <w:vMerge w:val="continue"/>
            <w:textDirection w:val="lrTb"/>
            <w:noWrap w:val="false"/>
          </w:tcPr>
          <w:p>
            <w:pPr>
              <w:pStyle w:val="1146"/>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146"/>
              <w:ind w:firstLine="0"/>
              <w:jc w:val="center"/>
              <w:spacing w:before="0" w:after="0"/>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1146"/>
              <w:ind w:firstLine="0"/>
              <w:jc w:val="both"/>
              <w:spacing w:before="0" w:after="0"/>
              <w:rPr>
                <w:rFonts w:ascii="宋体" w:hAnsi="宋体" w:cs="宋体"/>
              </w:rPr>
            </w:pPr>
            <w:r>
              <w:rPr>
                <w:rFonts w:hint="eastAsia" w:ascii="宋体" w:hAnsi="宋体" w:cs="宋体"/>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46"/>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146"/>
              <w:ind w:firstLine="0"/>
              <w:jc w:val="center"/>
              <w:spacing w:before="0" w:after="0"/>
              <w:rPr>
                <w:rFonts w:ascii="宋体" w:hAnsi="宋体" w:cs="宋体"/>
              </w:rPr>
            </w:pPr>
            <w:r>
              <w:rPr>
                <w:rFonts w:hint="eastAsia" w:ascii="宋体" w:hAnsi="宋体" w:cs="宋体"/>
              </w:rPr>
              <w:t xml:space="preserve">6</w:t>
            </w:r>
            <w:r/>
          </w:p>
        </w:tc>
        <w:tc>
          <w:tcPr>
            <w:tcW w:w="6104" w:type="dxa"/>
            <w:vAlign w:val="center"/>
            <w:textDirection w:val="lrTb"/>
            <w:noWrap w:val="false"/>
          </w:tcPr>
          <w:p>
            <w:pPr>
              <w:pStyle w:val="1146"/>
              <w:ind w:firstLine="0"/>
              <w:jc w:val="both"/>
              <w:spacing w:before="0" w:after="0"/>
              <w:rPr>
                <w:rFonts w:ascii="宋体" w:hAnsi="宋体" w:cs="宋体"/>
              </w:rPr>
            </w:pPr>
            <w:r>
              <w:rPr>
                <w:rFonts w:hint="eastAsia" w:ascii="宋体" w:hAnsi="宋体" w:cs="宋体"/>
              </w:rPr>
              <w:t xml:space="preserve">投标人</w:t>
            </w:r>
            <w:r>
              <w:rPr>
                <w:rFonts w:hint="eastAsia" w:ascii="宋体" w:hAnsi="宋体" w:cs="宋体"/>
                <w:lang w:val="en-US" w:eastAsia="zh-CN"/>
              </w:rPr>
              <w:t xml:space="preserve">近</w:t>
            </w:r>
            <w:r>
              <w:rPr>
                <w:rFonts w:hint="eastAsia" w:ascii="宋体" w:hAnsi="宋体" w:cs="宋体"/>
              </w:rPr>
              <w:t xml:space="preserve">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46"/>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146"/>
              <w:ind w:firstLine="0"/>
              <w:jc w:val="center"/>
              <w:spacing w:before="0" w:after="0"/>
              <w:rPr>
                <w:rFonts w:ascii="宋体" w:hAnsi="宋体" w:cs="宋体"/>
              </w:rPr>
            </w:pPr>
            <w:r>
              <w:rPr>
                <w:rFonts w:hint="eastAsia" w:ascii="宋体" w:hAnsi="宋体" w:cs="宋体"/>
              </w:rPr>
              <w:t xml:space="preserve">7</w:t>
            </w:r>
            <w:r/>
          </w:p>
        </w:tc>
        <w:tc>
          <w:tcPr>
            <w:tcBorders>
              <w:bottom w:val="single" w:color="000000" w:sz="4" w:space="0"/>
            </w:tcBorders>
            <w:tcW w:w="6104" w:type="dxa"/>
            <w:vAlign w:val="center"/>
            <w:textDirection w:val="lrTb"/>
            <w:noWrap w:val="false"/>
          </w:tcPr>
          <w:p>
            <w:pPr>
              <w:pStyle w:val="1146"/>
              <w:ind w:firstLine="0"/>
              <w:jc w:val="both"/>
              <w:spacing w:before="0" w:after="0"/>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46"/>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146"/>
              <w:ind w:firstLine="0"/>
              <w:jc w:val="center"/>
              <w:spacing w:before="0" w:after="0"/>
              <w:rPr>
                <w:rFonts w:ascii="宋体" w:hAnsi="宋体" w:cs="宋体"/>
              </w:rPr>
            </w:pPr>
            <w:r>
              <w:rPr>
                <w:rFonts w:hint="eastAsia" w:ascii="宋体" w:hAnsi="宋体" w:cs="宋体"/>
              </w:rPr>
              <w:t xml:space="preserve">8</w:t>
            </w:r>
            <w:r/>
          </w:p>
        </w:tc>
        <w:tc>
          <w:tcPr>
            <w:tcW w:w="6104" w:type="dxa"/>
            <w:vAlign w:val="center"/>
            <w:textDirection w:val="lrTb"/>
            <w:noWrap w:val="false"/>
          </w:tcPr>
          <w:p>
            <w:pPr>
              <w:pStyle w:val="1146"/>
              <w:ind w:firstLine="0"/>
              <w:spacing w:before="0" w:after="0"/>
              <w:rPr>
                <w:rFonts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1146"/>
              <w:ind w:firstLine="0"/>
              <w:spacing w:before="0" w:after="0"/>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46"/>
              <w:ind w:firstLine="0"/>
              <w:jc w:val="center"/>
              <w:spacing w:before="0" w:after="0"/>
              <w:rPr>
                <w:rFonts w:ascii="宋体" w:hAnsi="宋体" w:cs="宋体"/>
                <w:bCs/>
              </w:rPr>
            </w:pPr>
            <w:r>
              <w:rPr>
                <w:rFonts w:hint="eastAsia" w:ascii="宋体" w:hAnsi="宋体" w:cs="宋体"/>
                <w:bCs/>
              </w:rPr>
              <w:t xml:space="preserve">9</w:t>
            </w:r>
            <w:r/>
          </w:p>
        </w:tc>
        <w:tc>
          <w:tcPr>
            <w:tcW w:w="6104" w:type="dxa"/>
            <w:vAlign w:val="center"/>
            <w:textDirection w:val="lrTb"/>
            <w:noWrap w:val="false"/>
          </w:tcPr>
          <w:p>
            <w:pPr>
              <w:pStyle w:val="1146"/>
              <w:ind w:firstLine="0"/>
              <w:jc w:val="both"/>
              <w:spacing w:before="0" w:after="0"/>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p>
        </w:tc>
        <w:tc>
          <w:tcPr>
            <w:tcW w:w="2449" w:type="dxa"/>
            <w:vAlign w:val="center"/>
            <w:textDirection w:val="lrTb"/>
            <w:noWrap w:val="false"/>
          </w:tcPr>
          <w:p>
            <w:pPr>
              <w:pStyle w:val="1146"/>
              <w:ind w:firstLine="0"/>
              <w:spacing w:before="0" w:after="0"/>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146"/>
              <w:ind w:firstLine="0"/>
              <w:jc w:val="center"/>
              <w:spacing w:before="0" w:after="0"/>
              <w:rPr>
                <w:rFonts w:ascii="宋体" w:hAnsi="宋体" w:cs="宋体"/>
                <w:bCs/>
              </w:rPr>
            </w:pPr>
            <w:r>
              <w:rPr>
                <w:rFonts w:hint="eastAsia" w:ascii="宋体" w:hAnsi="宋体" w:cs="宋体"/>
                <w:bCs/>
              </w:rPr>
              <w:t xml:space="preserve">10</w:t>
            </w:r>
            <w:r/>
          </w:p>
        </w:tc>
        <w:tc>
          <w:tcPr>
            <w:gridSpan w:val="2"/>
            <w:tcW w:w="8553" w:type="dxa"/>
            <w:vAlign w:val="center"/>
            <w:textDirection w:val="lrTb"/>
            <w:noWrap w:val="false"/>
          </w:tcPr>
          <w:p>
            <w:pPr>
              <w:pStyle w:val="1146"/>
              <w:ind w:firstLine="0"/>
              <w:spacing w:before="0" w:after="0"/>
              <w:rPr>
                <w:rFonts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ascii="宋体" w:hAnsi="宋体"/>
          <w:sz w:val="24"/>
          <w:szCs w:val="24"/>
        </w:rPr>
      </w:pPr>
      <w:r>
        <w:rPr>
          <w:rFonts w:hint="eastAsia" w:ascii="宋体" w:hAnsi="宋体"/>
          <w:sz w:val="24"/>
          <w:szCs w:val="24"/>
        </w:rPr>
        <w:t xml:space="preserve">说明：</w:t>
      </w:r>
      <w:r/>
    </w:p>
    <w:p>
      <w:pPr>
        <w:numPr>
          <w:ilvl w:val="0"/>
          <w:numId w:val="12"/>
        </w:numPr>
        <w:ind w:firstLine="480"/>
        <w:spacing w:line="360" w:lineRule="auto"/>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1～7项必须全部按要求提供（有给定格式的，必须按给定格式的要求正确填报并提供，相应格式见本章第二部分），否则投标文件无效。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color w:val="000000"/>
          <w:sz w:val="24"/>
          <w:szCs w:val="24"/>
        </w:rPr>
        <w:t xml:space="preserve">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sz w:val="24"/>
          <w:szCs w:val="24"/>
        </w:rPr>
      </w:pPr>
      <w:r>
        <w:rPr>
          <w:rFonts w:hint="eastAsia" w:ascii="宋体" w:hAnsi="宋体"/>
          <w:sz w:val="24"/>
          <w:szCs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sz w:val="24"/>
          <w:szCs w:val="24"/>
        </w:rPr>
      </w:pPr>
      <w:r>
        <w:rPr>
          <w:rFonts w:hint="eastAsia" w:ascii="宋体" w:hAnsi="宋体"/>
          <w:sz w:val="24"/>
          <w:szCs w:val="24"/>
        </w:rPr>
        <w:t xml:space="preserve">（2）上述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（3）上述</w:t>
      </w:r>
      <w:r>
        <w:rPr>
          <w:rFonts w:ascii="宋体" w:hAnsi="宋体"/>
          <w:sz w:val="24"/>
          <w:szCs w:val="24"/>
        </w:rPr>
        <w:t xml:space="preserve">资格证明文件第</w:t>
      </w:r>
      <w:r>
        <w:rPr>
          <w:rFonts w:hint="eastAsia" w:ascii="宋体" w:hAnsi="宋体"/>
          <w:sz w:val="24"/>
          <w:szCs w:val="24"/>
        </w:rPr>
        <w:t xml:space="preserve">9项，如本项目有特定资格要求的（详见第一章《投标邀请》），须提供相应的特定资格证明文件。</w:t>
      </w:r>
      <w:r/>
    </w:p>
    <w:p>
      <w:pPr>
        <w:ind w:firstLine="480"/>
        <w:spacing w:line="360" w:lineRule="auto"/>
        <w:rPr>
          <w:rFonts w:ascii="宋体" w:hAnsi="宋体"/>
          <w:sz w:val="24"/>
          <w:szCs w:val="24"/>
        </w:rPr>
      </w:pPr>
      <w:r>
        <w:rPr>
          <w:rFonts w:hint="eastAsia" w:ascii="宋体" w:hAnsi="宋体"/>
          <w:sz w:val="24"/>
          <w:szCs w:val="24"/>
        </w:rPr>
        <w:t xml:space="preserve">（4）上述</w:t>
      </w:r>
      <w:r>
        <w:rPr>
          <w:rFonts w:ascii="宋体" w:hAnsi="宋体"/>
          <w:sz w:val="24"/>
          <w:szCs w:val="24"/>
        </w:rPr>
        <w:t xml:space="preserve">资格证明文件第</w:t>
      </w:r>
      <w:r>
        <w:rPr>
          <w:rFonts w:hint="eastAsia" w:ascii="宋体" w:hAnsi="宋体"/>
          <w:sz w:val="24"/>
          <w:szCs w:val="24"/>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中：第2、7项可由联合体主体单位（即联合体牵头人）代表联合体提供；第1、4、5、6、8（如有要求）、9（如有要求）项，联合体各方均须提供。</w:t>
      </w:r>
      <w:r/>
    </w:p>
    <w:p>
      <w:pPr>
        <w:spacing w:line="360" w:lineRule="auto"/>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42"/>
        <w:tblW w:w="953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6333"/>
        <w:gridCol w:w="2213"/>
      </w:tblGrid>
      <w:tr>
        <w:trPr>
          <w:trHeight w:val="915"/>
        </w:trPr>
        <w:tc>
          <w:tcPr>
            <w:shd w:val="clear" w:color="auto" w:fill="auto"/>
            <w:tcW w:w="990"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shd w:val="clear" w:color="auto" w:fill="auto"/>
            <w:tcW w:w="6333"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评审项目及评审要求</w:t>
            </w:r>
            <w:r/>
          </w:p>
        </w:tc>
        <w:tc>
          <w:tcPr>
            <w:shd w:val="clear" w:color="auto" w:fill="auto"/>
            <w:tcW w:w="2213"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审查因素</w:t>
            </w:r>
            <w:r/>
          </w:p>
        </w:tc>
      </w:tr>
      <w:tr>
        <w:trPr>
          <w:trHeight w:val="1102"/>
        </w:trPr>
        <w:tc>
          <w:tcPr>
            <w:shd w:val="clear" w:color="auto" w:fill="auto"/>
            <w:tcW w:w="9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6333"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投标函（给定格式）</w:t>
            </w:r>
            <w:r/>
          </w:p>
        </w:tc>
        <w:tc>
          <w:tcPr>
            <w:shd w:val="clear" w:color="auto" w:fill="auto"/>
            <w:tcW w:w="221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商务符合性</w:t>
            </w:r>
            <w:r/>
          </w:p>
        </w:tc>
      </w:tr>
      <w:tr>
        <w:trPr>
          <w:trHeight w:val="1102"/>
        </w:trPr>
        <w:tc>
          <w:tcPr>
            <w:shd w:val="clear" w:color="auto" w:fill="auto"/>
            <w:tcW w:w="9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W w:w="6333"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承诺书（给定格式）</w:t>
            </w:r>
            <w:r/>
          </w:p>
        </w:tc>
        <w:tc>
          <w:tcPr>
            <w:shd w:val="clear" w:color="auto" w:fill="auto"/>
            <w:tcW w:w="221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102"/>
        </w:trPr>
        <w:tc>
          <w:tcPr>
            <w:shd w:val="clear" w:color="auto" w:fill="auto"/>
            <w:tcW w:w="9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W w:w="6333"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开标一览表（给定格式）</w:t>
            </w:r>
            <w:r/>
          </w:p>
        </w:tc>
        <w:tc>
          <w:tcPr>
            <w:shd w:val="clear" w:color="auto" w:fill="auto"/>
            <w:tcW w:w="221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报价符合性</w:t>
            </w:r>
            <w:r/>
          </w:p>
        </w:tc>
      </w:tr>
      <w:tr>
        <w:trPr>
          <w:trHeight w:val="1102"/>
        </w:trPr>
        <w:tc>
          <w:tcPr>
            <w:shd w:val="clear" w:color="auto" w:fill="auto"/>
            <w:tcW w:w="990" w:type="dxa"/>
            <w:vAlign w:val="center"/>
            <w:textDirection w:val="lrTb"/>
            <w:noWrap w:val="false"/>
          </w:tcPr>
          <w:p>
            <w:pPr>
              <w:pStyle w:val="1146"/>
              <w:ind w:firstLine="0"/>
              <w:jc w:val="center"/>
              <w:spacing w:before="0" w:after="0" w:line="240" w:lineRule="auto"/>
              <w:rPr>
                <w:rFonts w:hint="eastAsia" w:ascii="宋体" w:hAnsi="宋体" w:eastAsia="宋体" w:cs="宋体"/>
                <w:sz w:val="24"/>
                <w:szCs w:val="24"/>
                <w:highlight w:val="none"/>
                <w:lang w:bidi="ar"/>
              </w:rPr>
            </w:pPr>
            <w:r>
              <w:rPr>
                <w:rFonts w:hint="eastAsia" w:ascii="宋体" w:hAnsi="宋体"/>
                <w:color w:val="000000"/>
                <w:highlight w:val="none"/>
              </w:rPr>
              <w:t xml:space="preserve">4</w:t>
            </w:r>
            <w:r/>
          </w:p>
        </w:tc>
        <w:tc>
          <w:tcPr>
            <w:shd w:val="clear" w:color="auto" w:fill="auto"/>
            <w:tcW w:w="6333" w:type="dxa"/>
            <w:vAlign w:val="center"/>
            <w:textDirection w:val="lrTb"/>
            <w:noWrap w:val="false"/>
          </w:tcPr>
          <w:p>
            <w:pPr>
              <w:pStyle w:val="1146"/>
              <w:ind w:firstLine="0"/>
              <w:jc w:val="both"/>
              <w:spacing w:before="0" w:after="0" w:line="240" w:lineRule="auto"/>
              <w:rPr>
                <w:rFonts w:hint="eastAsia" w:ascii="宋体" w:hAnsi="宋体" w:eastAsia="宋体" w:cs="宋体"/>
                <w:sz w:val="24"/>
                <w:szCs w:val="24"/>
                <w:highlight w:val="none"/>
                <w:lang w:bidi="ar"/>
              </w:rPr>
            </w:pPr>
            <w:r>
              <w:rPr>
                <w:rFonts w:hint="eastAsia" w:ascii="宋体" w:hAnsi="宋体"/>
                <w:color w:val="000000"/>
                <w:highlight w:val="none"/>
              </w:rPr>
              <w:t xml:space="preserve">分项报价表（给定格式）</w:t>
            </w:r>
            <w:r/>
          </w:p>
        </w:tc>
        <w:tc>
          <w:tcPr>
            <w:shd w:val="clear" w:color="auto" w:fill="auto"/>
            <w:tcW w:w="2213" w:type="dxa"/>
            <w:vAlign w:val="center"/>
            <w:vMerge w:val="continue"/>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trHeight w:val="1102"/>
        </w:trPr>
        <w:tc>
          <w:tcPr>
            <w:shd w:val="clear" w:color="auto" w:fill="auto"/>
            <w:tcW w:w="990" w:type="dxa"/>
            <w:vAlign w:val="center"/>
            <w:textDirection w:val="lrTb"/>
            <w:noWrap w:val="false"/>
          </w:tcPr>
          <w:p>
            <w:pPr>
              <w:pStyle w:val="1146"/>
              <w:ind w:firstLine="0"/>
              <w:jc w:val="center"/>
              <w:spacing w:before="0" w:after="0" w:line="240" w:lineRule="auto"/>
              <w:rPr>
                <w:rFonts w:ascii="宋体" w:hAnsi="宋体" w:eastAsia="宋体" w:cs="宋体"/>
                <w:sz w:val="24"/>
                <w:szCs w:val="24"/>
              </w:rPr>
            </w:pPr>
            <w:r>
              <w:rPr>
                <w:rFonts w:hint="eastAsia" w:ascii="宋体" w:hAnsi="宋体"/>
                <w:color w:val="000000"/>
              </w:rPr>
              <w:t xml:space="preserve">5</w:t>
            </w:r>
            <w:r/>
          </w:p>
        </w:tc>
        <w:tc>
          <w:tcPr>
            <w:shd w:val="clear" w:color="auto" w:fill="auto"/>
            <w:tcW w:w="6333" w:type="dxa"/>
            <w:vAlign w:val="center"/>
            <w:textDirection w:val="lrTb"/>
            <w:noWrap w:val="false"/>
          </w:tcPr>
          <w:p>
            <w:pPr>
              <w:pStyle w:val="1146"/>
              <w:ind w:firstLine="0"/>
              <w:jc w:val="both"/>
              <w:spacing w:before="0" w:after="0" w:line="240" w:lineRule="auto"/>
              <w:rPr>
                <w:rFonts w:ascii="宋体" w:hAnsi="宋体" w:eastAsia="宋体" w:cs="宋体"/>
                <w:sz w:val="24"/>
                <w:szCs w:val="24"/>
              </w:rPr>
            </w:pPr>
            <w:r>
              <w:rPr>
                <w:rFonts w:hint="eastAsia" w:ascii="宋体" w:hAnsi="宋体"/>
                <w:color w:val="000000"/>
              </w:rPr>
              <w:t xml:space="preserve">投标偏离表（给定格式）</w:t>
            </w:r>
            <w:r/>
          </w:p>
        </w:tc>
        <w:tc>
          <w:tcPr>
            <w:shd w:val="clear" w:color="auto" w:fill="auto"/>
            <w:tcW w:w="221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技术符合性</w:t>
            </w:r>
            <w:r/>
          </w:p>
        </w:tc>
      </w:tr>
      <w:tr>
        <w:trPr>
          <w:trHeight w:val="1102"/>
        </w:trPr>
        <w:tc>
          <w:tcPr>
            <w:shd w:val="clear" w:color="auto" w:fill="auto"/>
            <w:tcW w:w="990"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shd w:val="clear" w:color="auto" w:fill="auto"/>
            <w:tcW w:w="6333"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《采购需求》中要求提供的证明材料（如有）</w:t>
            </w:r>
            <w:r/>
          </w:p>
        </w:tc>
        <w:tc>
          <w:tcPr>
            <w:shd w:val="clear" w:color="auto" w:fill="auto"/>
            <w:tcW w:w="221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sz w:val="24"/>
          <w:szCs w:val="24"/>
        </w:rPr>
      </w:pPr>
      <w:r>
        <w:rPr>
          <w:rFonts w:hint="eastAsia" w:ascii="宋体" w:hAnsi="宋体"/>
          <w:sz w:val="24"/>
          <w:szCs w:val="24"/>
        </w:rPr>
        <w:t xml:space="preserve">说明：</w:t>
      </w:r>
      <w:r/>
    </w:p>
    <w:p>
      <w:pPr>
        <w:numPr>
          <w:ilvl w:val="0"/>
          <w:numId w:val="13"/>
        </w:numPr>
        <w:ind w:firstLine="480"/>
        <w:spacing w:line="360" w:lineRule="auto"/>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numPr>
          <w:ilvl w:val="0"/>
          <w:numId w:val="13"/>
        </w:numPr>
        <w:ind w:firstLine="480"/>
        <w:spacing w:line="360" w:lineRule="auto"/>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w:t>
      </w:r>
      <w:r>
        <w:rPr>
          <w:rFonts w:hint="eastAsia" w:ascii="宋体" w:hAnsi="宋体" w:cs="宋体"/>
          <w:sz w:val="24"/>
          <w:szCs w:val="24"/>
          <w:lang w:val="en-US" w:eastAsia="zh-CN"/>
        </w:rPr>
        <w:t xml:space="preserve">5</w:t>
      </w:r>
      <w:r>
        <w:rPr>
          <w:rFonts w:hint="eastAsia" w:ascii="宋体" w:hAnsi="宋体" w:cs="宋体"/>
          <w:sz w:val="24"/>
          <w:szCs w:val="24"/>
        </w:rPr>
        <w:t xml:space="preserve">项可由联合体主体单位（即联合体牵头人）代表联合体提供。</w:t>
      </w:r>
      <w:r/>
    </w:p>
    <w:p>
      <w:pPr>
        <w:ind w:firstLine="480"/>
        <w:spacing w:line="360" w:lineRule="auto"/>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146"/>
        <w:ind w:firstLine="0"/>
        <w:spacing w:before="0" w:after="0"/>
        <w:rPr>
          <w:rFonts w:cs="Arial"/>
          <w:b/>
          <w:sz w:val="28"/>
          <w:szCs w:val="28"/>
        </w:rPr>
      </w:pPr>
      <w:r>
        <w:rPr>
          <w:rFonts w:hint="eastAsia" w:cs="Arial"/>
          <w:b/>
          <w:sz w:val="28"/>
          <w:szCs w:val="28"/>
        </w:rPr>
        <w:t xml:space="preserve">一、封面格式（参考格式）：</w:t>
      </w:r>
      <w:r/>
    </w:p>
    <w:p>
      <w:pPr>
        <w:jc w:val="left"/>
        <w:spacing w:line="360" w:lineRule="auto"/>
        <w:widowControl/>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jc w:val="center"/>
        <w:spacing w:line="360" w:lineRule="auto"/>
        <w:rPr>
          <w:rFonts w:asciiTheme="minorEastAsia" w:hAnsiTheme="minorEastAsia"/>
          <w:bCs/>
          <w:sz w:val="52"/>
          <w:szCs w:val="52"/>
        </w:rPr>
      </w:pPr>
      <w:r>
        <w:rPr>
          <w:rFonts w:hint="eastAsia" w:asciiTheme="minorEastAsia" w:hAnsiTheme="minorEastAsia"/>
          <w:bCs/>
          <w:sz w:val="52"/>
          <w:szCs w:val="52"/>
        </w:rPr>
        <w:t xml:space="preserve">投</w:t>
      </w:r>
      <w:r/>
    </w:p>
    <w:p>
      <w:pPr>
        <w:jc w:val="center"/>
        <w:spacing w:line="360" w:lineRule="auto"/>
        <w:rPr>
          <w:rFonts w:asciiTheme="minorEastAsia" w:hAnsiTheme="minorEastAsia"/>
          <w:bCs/>
          <w:sz w:val="72"/>
        </w:rPr>
      </w:pPr>
      <w:r>
        <w:rPr>
          <w:rFonts w:asciiTheme="minorEastAsia" w:hAnsiTheme="minorEastAsia"/>
          <w:bCs/>
          <w:sz w:val="72"/>
        </w:rPr>
      </w:r>
      <w:r/>
    </w:p>
    <w:p>
      <w:pPr>
        <w:jc w:val="center"/>
        <w:spacing w:line="360" w:lineRule="auto"/>
        <w:rPr>
          <w:rFonts w:asciiTheme="minorEastAsia" w:hAnsiTheme="minorEastAsia"/>
          <w:bCs/>
          <w:sz w:val="52"/>
          <w:szCs w:val="52"/>
        </w:rPr>
      </w:pPr>
      <w:r>
        <w:rPr>
          <w:rFonts w:hint="eastAsia" w:asciiTheme="minorEastAsia" w:hAnsiTheme="minorEastAsia"/>
          <w:bCs/>
          <w:sz w:val="52"/>
          <w:szCs w:val="52"/>
        </w:rPr>
        <w:t xml:space="preserve">标</w:t>
      </w:r>
      <w:r/>
    </w:p>
    <w:p>
      <w:pPr>
        <w:jc w:val="center"/>
        <w:spacing w:line="360" w:lineRule="auto"/>
        <w:rPr>
          <w:rFonts w:asciiTheme="minorEastAsia" w:hAnsiTheme="minorEastAsia"/>
          <w:bCs/>
          <w:sz w:val="72"/>
        </w:rPr>
      </w:pPr>
      <w:r>
        <w:rPr>
          <w:rFonts w:asciiTheme="minorEastAsia" w:hAnsiTheme="minorEastAsia"/>
          <w:bCs/>
          <w:sz w:val="72"/>
        </w:rPr>
      </w:r>
      <w:r/>
    </w:p>
    <w:p>
      <w:pPr>
        <w:jc w:val="center"/>
        <w:spacing w:line="360" w:lineRule="auto"/>
        <w:rPr>
          <w:rFonts w:asciiTheme="minorEastAsia" w:hAnsiTheme="minorEastAsia"/>
          <w:bCs/>
          <w:sz w:val="52"/>
          <w:szCs w:val="52"/>
        </w:rPr>
      </w:pPr>
      <w:r>
        <w:rPr>
          <w:rFonts w:hint="eastAsia" w:asciiTheme="minorEastAsia" w:hAnsiTheme="minorEastAsia"/>
          <w:bCs/>
          <w:sz w:val="52"/>
          <w:szCs w:val="52"/>
        </w:rPr>
        <w:t xml:space="preserve">文</w:t>
      </w:r>
      <w:r/>
    </w:p>
    <w:p>
      <w:pPr>
        <w:jc w:val="center"/>
        <w:spacing w:line="360" w:lineRule="auto"/>
        <w:rPr>
          <w:rFonts w:asciiTheme="minorEastAsia" w:hAnsiTheme="minorEastAsia"/>
          <w:bCs/>
          <w:sz w:val="52"/>
          <w:szCs w:val="52"/>
        </w:rPr>
      </w:pPr>
      <w:r>
        <w:rPr>
          <w:rFonts w:asciiTheme="minorEastAsia" w:hAnsiTheme="minorEastAsia"/>
          <w:bCs/>
          <w:sz w:val="52"/>
          <w:szCs w:val="52"/>
        </w:rPr>
      </w:r>
      <w:r/>
    </w:p>
    <w:p>
      <w:pPr>
        <w:jc w:val="center"/>
        <w:spacing w:line="360" w:lineRule="auto"/>
        <w:rPr>
          <w:rFonts w:asciiTheme="minorEastAsia" w:hAnsiTheme="minorEastAsia"/>
          <w:bCs/>
          <w:sz w:val="52"/>
          <w:szCs w:val="52"/>
        </w:rPr>
      </w:pPr>
      <w:r>
        <w:rPr>
          <w:rFonts w:hint="eastAsia" w:asciiTheme="minorEastAsia" w:hAnsiTheme="minorEastAsia"/>
          <w:bCs/>
          <w:sz w:val="52"/>
          <w:szCs w:val="52"/>
        </w:rPr>
        <w:t xml:space="preserve">件</w:t>
      </w:r>
      <w:r/>
    </w:p>
    <w:p>
      <w:pPr>
        <w:spacing w:line="360" w:lineRule="auto"/>
        <w:rPr>
          <w:rFonts w:asciiTheme="minorEastAsia" w:hAnsiTheme="minorEastAsia"/>
          <w:bCs/>
          <w:sz w:val="28"/>
        </w:rPr>
      </w:pPr>
      <w:r>
        <w:rPr>
          <w:rFonts w:asciiTheme="minorEastAsia" w:hAnsiTheme="minorEastAsia"/>
          <w:bCs/>
          <w:sz w:val="28"/>
        </w:rPr>
      </w:r>
      <w:r/>
    </w:p>
    <w:p>
      <w:pPr>
        <w:ind w:firstLine="2715"/>
        <w:spacing w:line="360" w:lineRule="auto"/>
        <w:rPr>
          <w:rFonts w:asciiTheme="minorEastAsia" w:hAnsiTheme="minorEastAsia"/>
          <w:bCs/>
          <w:sz w:val="28"/>
          <w:szCs w:val="28"/>
        </w:rPr>
      </w:pPr>
      <w:r/>
      <w:bookmarkStart w:id="149" w:name="_Hlk165208193"/>
      <w:r>
        <w:rPr>
          <w:rFonts w:hint="eastAsia" w:asciiTheme="minorEastAsia" w:hAnsiTheme="minorEastAsia"/>
          <w:bCs/>
          <w:sz w:val="28"/>
          <w:szCs w:val="28"/>
        </w:rPr>
        <w:t xml:space="preserve">采购项目编号： </w:t>
      </w:r>
      <w:r/>
    </w:p>
    <w:p>
      <w:pPr>
        <w:ind w:firstLine="2703"/>
        <w:spacing w:line="360" w:lineRule="auto"/>
        <w:rPr>
          <w:rFonts w:asciiTheme="minorEastAsia" w:hAnsiTheme="minorEastAsia"/>
          <w:bCs/>
          <w:sz w:val="28"/>
          <w:szCs w:val="28"/>
        </w:rPr>
      </w:pPr>
      <w:r>
        <w:rPr>
          <w:rFonts w:hint="eastAsia" w:asciiTheme="minorEastAsia" w:hAnsiTheme="minorEastAsia"/>
          <w:bCs/>
          <w:sz w:val="28"/>
          <w:szCs w:val="28"/>
        </w:rPr>
        <w:t xml:space="preserve">采购项目名称： </w:t>
      </w:r>
      <w:r/>
    </w:p>
    <w:p>
      <w:pPr>
        <w:ind w:firstLine="2703"/>
        <w:spacing w:line="360" w:lineRule="auto"/>
        <w:rPr>
          <w:rFonts w:asciiTheme="minorEastAsia" w:hAnsiTheme="minorEastAsia"/>
          <w:bCs/>
          <w:sz w:val="28"/>
          <w:szCs w:val="28"/>
        </w:rPr>
      </w:pPr>
      <w:r>
        <w:rPr>
          <w:rFonts w:hint="eastAsia" w:asciiTheme="minorEastAsia" w:hAnsiTheme="minorEastAsia"/>
          <w:bCs/>
          <w:sz w:val="28"/>
          <w:szCs w:val="28"/>
        </w:rPr>
        <w:t xml:space="preserve">投标人： </w:t>
      </w:r>
      <w:r/>
    </w:p>
    <w:p>
      <w:pPr>
        <w:jc w:val="center"/>
        <w:spacing w:line="360" w:lineRule="auto"/>
        <w:rPr>
          <w:rFonts w:asciiTheme="minorEastAsia" w:hAnsiTheme="minorEastAsia"/>
          <w:bCs/>
          <w:sz w:val="28"/>
          <w:szCs w:val="28"/>
        </w:rPr>
        <w:outlineLvl w:val="0"/>
      </w:pPr>
      <w:r>
        <w:rPr>
          <w:rFonts w:hint="eastAsia" w:asciiTheme="minorEastAsia" w:hAnsiTheme="minorEastAsia"/>
          <w:bCs/>
          <w:sz w:val="28"/>
          <w:szCs w:val="28"/>
        </w:rPr>
        <w:t xml:space="preserve">20   年   月</w:t>
      </w:r>
      <w:bookmarkEnd w:id="149"/>
      <w:r/>
      <w:r/>
    </w:p>
    <w:p>
      <w:pPr>
        <w:spacing w:line="360" w:lineRule="auto"/>
        <w:rPr>
          <w:rFonts w:asciiTheme="minorEastAsia" w:hAnsiTheme="minorEastAsia"/>
          <w:bCs/>
          <w:sz w:val="24"/>
          <w:szCs w:val="24"/>
        </w:rPr>
        <w:outlineLvl w:val="0"/>
      </w:pPr>
      <w:r>
        <w:rPr>
          <w:rFonts w:asciiTheme="minorEastAsia" w:hAnsiTheme="minorEastAsia"/>
          <w:bCs/>
          <w:sz w:val="24"/>
          <w:szCs w:val="24"/>
        </w:rPr>
      </w:r>
      <w:r/>
    </w:p>
    <w:p>
      <w:pPr>
        <w:spacing w:line="360" w:lineRule="auto"/>
        <w:rPr>
          <w:rFonts w:asciiTheme="minorEastAsia" w:hAnsiTheme="minorEastAsia"/>
          <w:sz w:val="24"/>
          <w:szCs w:val="24"/>
        </w:rPr>
        <w:outlineLvl w:val="0"/>
      </w:pPr>
      <w:r>
        <w:rPr>
          <w:rFonts w:asciiTheme="minorEastAsia" w:hAnsiTheme="minorEastAsia"/>
          <w:sz w:val="24"/>
          <w:szCs w:val="24"/>
        </w:rPr>
      </w:r>
      <w:r/>
    </w:p>
    <w:p>
      <w:pPr>
        <w:spacing w:line="360" w:lineRule="auto"/>
        <w:rPr>
          <w:rFonts w:ascii="黑体" w:eastAsia="黑体"/>
          <w:bCs/>
          <w:sz w:val="28"/>
          <w:szCs w:val="28"/>
        </w:rPr>
      </w:pPr>
      <w:r>
        <w:rPr>
          <w:rFonts w:hint="eastAsia" w:ascii="宋体" w:hAnsi="宋体" w:cs="宋体"/>
          <w:b/>
          <w:sz w:val="28"/>
          <w:szCs w:val="28"/>
        </w:rPr>
        <w:t xml:space="preserve">二、授权委托书（给定格式）：</w:t>
      </w:r>
      <w:r/>
    </w:p>
    <w:p>
      <w:pPr>
        <w:jc w:val="center"/>
        <w:rPr>
          <w:rFonts w:ascii="黑体" w:eastAsia="黑体"/>
          <w:bCs/>
          <w:sz w:val="28"/>
          <w:szCs w:val="28"/>
        </w:rPr>
        <w:outlineLvl w:val="0"/>
      </w:pPr>
      <w:r>
        <w:rPr>
          <w:rFonts w:hint="eastAsia" w:ascii="黑体" w:eastAsia="黑体"/>
          <w:bCs/>
          <w:sz w:val="28"/>
          <w:szCs w:val="28"/>
        </w:rPr>
        <w:t xml:space="preserve">授权委托书</w:t>
      </w:r>
      <w:r/>
    </w:p>
    <w:p>
      <w:pPr>
        <w:pStyle w:val="788"/>
      </w:pPr>
      <w:r/>
      <w:r/>
    </w:p>
    <w:p>
      <w:pPr>
        <w:pStyle w:val="1145"/>
        <w:ind w:firstLine="480"/>
        <w:spacing w:line="360" w:lineRule="auto"/>
        <w:rPr>
          <w:rFonts w:ascii="宋体" w:hAnsi="宋体" w:cs="宋体"/>
          <w:sz w:val="24"/>
          <w:szCs w:val="24"/>
        </w:rPr>
      </w:pPr>
      <w:r>
        <w:rPr>
          <w:rFonts w:hint="eastAsia" w:ascii="宋体" w:hAnsi="宋体" w:cs="宋体"/>
          <w:sz w:val="24"/>
          <w:szCs w:val="24"/>
        </w:rPr>
        <w:t xml:space="preserve">我公司（单位、联合体）针对</w:t>
      </w:r>
      <w:r>
        <w:rPr>
          <w:rFonts w:hint="eastAsia" w:ascii="宋体" w:hAnsi="宋体" w:cs="宋体"/>
          <w:sz w:val="24"/>
          <w:szCs w:val="24"/>
          <w:u w:val="single"/>
        </w:rPr>
        <w:t xml:space="preserve">                      </w:t>
      </w:r>
      <w:r>
        <w:rPr>
          <w:rFonts w:hint="eastAsia" w:ascii="宋体" w:hAnsi="宋体" w:cs="宋体"/>
          <w:sz w:val="24"/>
          <w:szCs w:val="24"/>
        </w:rPr>
        <w:t xml:space="preserve">项目，</w:t>
      </w:r>
      <w:r>
        <w:rPr>
          <w:rFonts w:hint="eastAsia" w:ascii="宋体" w:hAnsi="宋体" w:cs="宋体"/>
          <w:bCs/>
          <w:sz w:val="24"/>
          <w:szCs w:val="24"/>
        </w:rPr>
        <w:t xml:space="preserve">兹授权：</w:t>
      </w:r>
      <w:r/>
    </w:p>
    <w:p>
      <w:pPr>
        <w:pStyle w:val="1145"/>
        <w:ind w:firstLine="480"/>
        <w:spacing w:line="360" w:lineRule="auto"/>
        <w:rPr>
          <w:rFonts w:ascii="宋体" w:hAnsi="宋体" w:cs="宋体"/>
          <w:sz w:val="24"/>
          <w:szCs w:val="24"/>
        </w:rPr>
      </w:pPr>
      <w:r>
        <w:rPr>
          <w:rFonts w:hint="eastAsia" w:ascii="宋体" w:hAnsi="宋体" w:cs="宋体"/>
          <w:sz w:val="24"/>
          <w:szCs w:val="24"/>
        </w:rPr>
        <w:t xml:space="preserve">被授权人的姓名：</w:t>
      </w:r>
      <w:r>
        <w:rPr>
          <w:rFonts w:hint="eastAsia" w:ascii="宋体" w:hAnsi="宋体" w:cs="宋体"/>
          <w:sz w:val="24"/>
          <w:szCs w:val="24"/>
          <w:u w:val="single"/>
        </w:rPr>
        <w:t xml:space="preserve">      </w:t>
      </w:r>
      <w:r>
        <w:rPr>
          <w:rFonts w:hint="eastAsia" w:ascii="宋体" w:hAnsi="宋体" w:cs="宋体"/>
          <w:sz w:val="24"/>
          <w:szCs w:val="24"/>
        </w:rPr>
        <w:t xml:space="preserve">；性别：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；职务：</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45"/>
        <w:ind w:firstLine="480"/>
        <w:spacing w:line="360" w:lineRule="auto"/>
        <w:rPr>
          <w:rFonts w:ascii="宋体" w:hAnsi="宋体" w:cs="宋体"/>
          <w:sz w:val="24"/>
          <w:szCs w:val="24"/>
        </w:rPr>
      </w:pPr>
      <w:r>
        <w:rPr>
          <w:rFonts w:hint="eastAsia" w:ascii="宋体" w:hAnsi="宋体" w:cs="宋体"/>
          <w:sz w:val="24"/>
          <w:szCs w:val="24"/>
        </w:rPr>
        <w:t xml:space="preserve">被授权人的身份证号码：</w:t>
      </w:r>
      <w:r>
        <w:rPr>
          <w:rFonts w:hint="eastAsia" w:ascii="宋体" w:hAnsi="宋体" w:cs="宋体"/>
          <w:sz w:val="24"/>
          <w:szCs w:val="24"/>
          <w:u w:val="single"/>
        </w:rPr>
        <w:t xml:space="preserve">                  </w:t>
      </w: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45"/>
        <w:ind w:firstLine="480"/>
        <w:spacing w:line="360" w:lineRule="auto"/>
        <w:rPr>
          <w:rFonts w:ascii="宋体" w:hAnsi="宋体" w:cs="宋体"/>
          <w:sz w:val="24"/>
          <w:szCs w:val="24"/>
        </w:rPr>
      </w:pPr>
      <w:r>
        <w:rPr>
          <w:rFonts w:hint="eastAsia" w:ascii="宋体" w:hAnsi="宋体" w:cs="宋体"/>
          <w:sz w:val="24"/>
          <w:szCs w:val="24"/>
        </w:rPr>
        <w:t xml:space="preserve">为我方合法代理人，以本单位名义全权处理</w:t>
      </w:r>
      <w:r>
        <w:rPr>
          <w:rFonts w:hint="eastAsia" w:ascii="宋体" w:hAnsi="宋体" w:cs="宋体"/>
          <w:bCs/>
          <w:sz w:val="24"/>
          <w:szCs w:val="24"/>
        </w:rPr>
        <w:t xml:space="preserve">针对本次项目的投标、参与开标、评标、签约等具体工作，并签署全部有关的文件、协议及合同以及其他</w:t>
      </w:r>
      <w:r>
        <w:rPr>
          <w:rFonts w:hint="eastAsia" w:ascii="宋体" w:hAnsi="宋体" w:cs="宋体"/>
          <w:sz w:val="24"/>
          <w:szCs w:val="24"/>
        </w:rPr>
        <w:t xml:space="preserve">一切与该项目采购有关的事务。</w:t>
      </w:r>
      <w:r/>
    </w:p>
    <w:p>
      <w:pPr>
        <w:pStyle w:val="1145"/>
        <w:ind w:firstLine="480"/>
        <w:spacing w:line="360" w:lineRule="auto"/>
        <w:rPr>
          <w:rFonts w:ascii="宋体" w:hAnsi="宋体" w:cs="宋体"/>
          <w:bCs/>
          <w:sz w:val="24"/>
          <w:szCs w:val="24"/>
        </w:rPr>
      </w:pPr>
      <w:r>
        <w:rPr>
          <w:rFonts w:hint="eastAsia" w:ascii="宋体" w:hAnsi="宋体" w:cs="宋体"/>
          <w:sz w:val="24"/>
          <w:szCs w:val="24"/>
        </w:rPr>
        <w:t xml:space="preserve">本授权委托书自授权之日起生效，</w:t>
      </w:r>
      <w:r>
        <w:rPr>
          <w:rFonts w:hint="eastAsia" w:ascii="宋体" w:hAnsi="宋体" w:cs="宋体"/>
          <w:bCs/>
          <w:sz w:val="24"/>
          <w:szCs w:val="24"/>
        </w:rPr>
        <w:t xml:space="preserve">在撤销授权的书面通知送达你处以前，本授权书一直有效，被授权人签署的所有文件（在</w:t>
      </w:r>
      <w:r>
        <w:rPr>
          <w:rFonts w:hint="eastAsia" w:ascii="宋体" w:hAnsi="宋体" w:cs="宋体"/>
          <w:sz w:val="24"/>
          <w:szCs w:val="24"/>
        </w:rPr>
        <w:t xml:space="preserve">授权委托</w:t>
      </w:r>
      <w:r>
        <w:rPr>
          <w:rFonts w:hint="eastAsia" w:ascii="宋体" w:hAnsi="宋体" w:cs="宋体"/>
          <w:bCs/>
          <w:sz w:val="24"/>
          <w:szCs w:val="24"/>
        </w:rPr>
        <w:t xml:space="preserve">书有效期内签署的）不因授权的撤销而失效。</w:t>
      </w:r>
      <w:r/>
    </w:p>
    <w:p>
      <w:pPr>
        <w:pStyle w:val="1145"/>
        <w:ind w:firstLine="480"/>
        <w:spacing w:line="360" w:lineRule="auto"/>
        <w:rPr>
          <w:rFonts w:ascii="宋体" w:hAnsi="宋体" w:cs="宋体"/>
          <w:sz w:val="24"/>
          <w:szCs w:val="24"/>
        </w:rPr>
      </w:pPr>
      <w:r>
        <w:rPr>
          <w:rFonts w:hint="eastAsia" w:ascii="宋体" w:hAnsi="宋体" w:cs="宋体"/>
          <w:sz w:val="24"/>
          <w:szCs w:val="24"/>
        </w:rPr>
        <w:t xml:space="preserve">特此授权委托。</w:t>
      </w:r>
      <w:r/>
    </w:p>
    <w:p>
      <w:pPr>
        <w:pStyle w:val="1145"/>
        <w:ind w:firstLine="0"/>
        <w:spacing w:line="360" w:lineRule="auto"/>
        <w:rPr>
          <w:rFonts w:ascii="宋体" w:hAnsi="宋体" w:cs="宋体"/>
          <w:sz w:val="24"/>
          <w:szCs w:val="24"/>
          <w:u w:val="single"/>
        </w:rPr>
      </w:pPr>
      <w:r>
        <w:rPr>
          <w:rFonts w:hint="eastAsia" w:ascii="宋体" w:hAnsi="宋体" w:cs="宋体"/>
          <w:sz w:val="24"/>
          <w:szCs w:val="24"/>
        </w:rPr>
        <w:t xml:space="preserve">授权日期：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投标人名称</w:t>
      </w:r>
      <w:r>
        <w:rPr>
          <w:rFonts w:hint="eastAsia" w:ascii="宋体" w:hAnsi="宋体" w:cs="宋体"/>
          <w:bCs/>
          <w:sz w:val="24"/>
          <w:szCs w:val="24"/>
        </w:rPr>
        <w:t xml:space="preserve">（盖章）</w:t>
      </w:r>
      <w:r>
        <w:rPr>
          <w:rFonts w:hint="eastAsia" w:ascii="宋体" w:hAnsi="宋体" w:cs="宋体"/>
          <w:sz w:val="24"/>
          <w:szCs w:val="24"/>
        </w:rPr>
        <w:t xml:space="preserve">：</w:t>
      </w:r>
      <w:r/>
    </w:p>
    <w:p>
      <w:pPr>
        <w:pStyle w:val="1145"/>
        <w:ind w:firstLine="0"/>
        <w:spacing w:line="360" w:lineRule="auto"/>
        <w:rPr>
          <w:rFonts w:ascii="宋体" w:hAnsi="宋体" w:cs="宋体"/>
          <w:sz w:val="24"/>
          <w:szCs w:val="24"/>
        </w:rPr>
      </w:pPr>
      <w:r>
        <w:rPr>
          <w:rFonts w:hint="eastAsia" w:ascii="宋体" w:hAnsi="宋体" w:cs="宋体"/>
          <w:sz w:val="24"/>
          <w:szCs w:val="24"/>
        </w:rPr>
        <w:t xml:space="preserve">法定代表人签字或盖章：</w:t>
      </w:r>
      <w:r>
        <w:rPr>
          <w:rFonts w:hint="eastAsia" w:ascii="宋体" w:hAnsi="宋体" w:cs="宋体"/>
          <w:sz w:val="24"/>
          <w:szCs w:val="24"/>
          <w:u w:val="single"/>
        </w:rPr>
        <w:t xml:space="preserve">        </w:t>
      </w:r>
      <w:r>
        <w:rPr>
          <w:rFonts w:hint="eastAsia" w:ascii="宋体" w:hAnsi="宋体" w:cs="宋体"/>
          <w:sz w:val="24"/>
          <w:szCs w:val="24"/>
        </w:rPr>
        <w:t xml:space="preserve">             被授权人签字或盖章：</w:t>
      </w:r>
      <w:r>
        <w:rPr>
          <w:rFonts w:hint="eastAsia" w:ascii="宋体" w:hAnsi="宋体" w:cs="宋体"/>
          <w:sz w:val="24"/>
          <w:szCs w:val="24"/>
          <w:u w:val="single"/>
        </w:rPr>
        <w:t xml:space="preserve">        </w:t>
      </w:r>
      <w:r/>
    </w:p>
    <w:p>
      <w:pPr>
        <w:pStyle w:val="1145"/>
        <w:ind w:firstLine="0"/>
        <w:spacing w:line="360" w:lineRule="auto"/>
        <w:rPr>
          <w:rFonts w:ascii="宋体" w:hAnsi="宋体" w:cs="宋体"/>
          <w:sz w:val="24"/>
          <w:szCs w:val="24"/>
        </w:rPr>
      </w:pPr>
      <w:r>
        <w:rPr>
          <w:rFonts w:hint="eastAsia" w:ascii="宋体" w:hAnsi="宋体" w:cs="宋体"/>
          <w:b/>
          <w:sz w:val="24"/>
          <w:szCs w:val="24"/>
        </w:rPr>
        <w:t xml:space="preserve">（被授权人身份证原件扫描件附后）</w:t>
      </w:r>
      <w:r/>
    </w:p>
    <w:p>
      <w:pPr>
        <w:pStyle w:val="1145"/>
        <w:ind w:firstLine="0"/>
        <w:spacing w:line="360" w:lineRule="auto"/>
        <w:rPr>
          <w:rFonts w:ascii="宋体" w:hAnsi="宋体" w:cs="宋体"/>
          <w:sz w:val="24"/>
          <w:szCs w:val="24"/>
        </w:rPr>
      </w:pPr>
      <w:r>
        <w:rPr>
          <w:rFonts w:hint="eastAsia" w:ascii="宋体" w:hAnsi="宋体" w:cs="宋体"/>
          <w:sz w:val="24"/>
          <w:szCs w:val="24"/>
        </w:rPr>
        <w:t xml:space="preserve">说明：</w:t>
      </w:r>
      <w:r/>
    </w:p>
    <w:p>
      <w:pPr>
        <w:pStyle w:val="1145"/>
        <w:numPr>
          <w:ilvl w:val="0"/>
          <w:numId w:val="14"/>
        </w:numPr>
        <w:ind w:firstLine="480"/>
        <w:spacing w:line="360" w:lineRule="auto"/>
        <w:rPr>
          <w:rFonts w:ascii="宋体" w:hAnsi="宋体" w:cs="宋体"/>
          <w:sz w:val="24"/>
          <w:szCs w:val="24"/>
        </w:rPr>
      </w:pPr>
      <w:r>
        <w:rPr>
          <w:rFonts w:hint="eastAsia" w:ascii="宋体" w:hAnsi="宋体" w:cs="宋体"/>
          <w:sz w:val="24"/>
          <w:szCs w:val="24"/>
        </w:rPr>
        <w:t xml:space="preserve">若投标人为事业单位或其他组织或分支机构（仅限招标文件注明允许分支机构投标情形的），则法定代表人处的签字人可为单位负责人。</w:t>
      </w:r>
      <w:r/>
    </w:p>
    <w:p>
      <w:pPr>
        <w:pStyle w:val="1145"/>
        <w:numPr>
          <w:ilvl w:val="0"/>
          <w:numId w:val="14"/>
        </w:numPr>
        <w:ind w:firstLine="480"/>
        <w:spacing w:line="360" w:lineRule="auto"/>
        <w:rPr>
          <w:rFonts w:ascii="宋体" w:hAnsi="宋体" w:cs="宋体"/>
          <w:sz w:val="24"/>
          <w:szCs w:val="24"/>
        </w:rPr>
      </w:pPr>
      <w:r>
        <w:rPr>
          <w:rFonts w:hint="eastAsia" w:ascii="宋体" w:hAnsi="宋体" w:cs="宋体"/>
          <w:sz w:val="24"/>
          <w:szCs w:val="24"/>
        </w:rPr>
        <w:t xml:space="preserve">当被授权人为法定代表人（或上述情况的单位负责人）时，只需在法定代表人处签字或盖章即可。</w:t>
      </w:r>
      <w:r/>
    </w:p>
    <w:p>
      <w:pPr>
        <w:pStyle w:val="1145"/>
        <w:numPr>
          <w:ilvl w:val="0"/>
          <w:numId w:val="14"/>
        </w:numPr>
        <w:ind w:firstLine="480"/>
        <w:spacing w:line="360" w:lineRule="auto"/>
        <w:rPr>
          <w:rFonts w:ascii="宋体" w:hAnsi="宋体" w:cs="宋体"/>
          <w:sz w:val="24"/>
          <w:szCs w:val="24"/>
        </w:rPr>
      </w:pPr>
      <w:r>
        <w:rPr>
          <w:rFonts w:hint="eastAsia" w:ascii="宋体" w:hAnsi="宋体" w:cs="宋体"/>
          <w:sz w:val="24"/>
          <w:szCs w:val="24"/>
        </w:rPr>
        <w:t xml:space="preserve">供应商为自然人情形的，可不提供本《授权委托书》。</w:t>
      </w:r>
      <w:r/>
    </w:p>
    <w:p>
      <w:pPr>
        <w:pStyle w:val="1145"/>
        <w:numPr>
          <w:ilvl w:val="0"/>
          <w:numId w:val="14"/>
        </w:numPr>
        <w:ind w:firstLine="480"/>
        <w:spacing w:line="360" w:lineRule="auto"/>
        <w:rPr>
          <w:rFonts w:ascii="宋体" w:hAnsi="宋体" w:cs="宋体"/>
          <w:sz w:val="24"/>
          <w:szCs w:val="24"/>
        </w:rPr>
      </w:pPr>
      <w:r>
        <w:rPr>
          <w:rFonts w:hint="eastAsia" w:ascii="宋体" w:hAnsi="宋体" w:cs="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1145"/>
        <w:ind w:firstLine="0"/>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150" w:name="报价方关于资格的声明函（格式）"/>
      <w:r/>
      <w:bookmarkEnd w:id="150"/>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eastAsia="宋体"/>
          <w:bCs/>
          <w:sz w:val="24"/>
          <w:szCs w:val="24"/>
        </w:rPr>
        <w:t xml:space="preserve">普信国际工程咨询有限公司</w:t>
      </w: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eastAsia="宋体"/>
          <w:bCs/>
          <w:sz w:val="24"/>
          <w:szCs w:val="24"/>
          <w:u w:val="single"/>
        </w:rPr>
        <w:t xml:space="preserve">               </w:t>
      </w:r>
      <w:r>
        <w:rPr>
          <w:rFonts w:hint="eastAsia" w:ascii="宋体" w:hAnsi="宋体"/>
          <w:bCs/>
          <w:sz w:val="24"/>
          <w:szCs w:val="24"/>
        </w:rPr>
        <w:t xml:space="preserve">进行投标，并作如下声明</w:t>
      </w:r>
      <w:r/>
    </w:p>
    <w:p>
      <w:pPr>
        <w:ind w:firstLine="480"/>
        <w:spacing w:line="480" w:lineRule="auto"/>
        <w:rPr>
          <w:rFonts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3.本公司（单位、联合体）</w:t>
      </w:r>
      <w:r>
        <w:rPr>
          <w:rFonts w:hint="eastAsia" w:ascii="宋体" w:hAnsi="宋体" w:eastAsia="宋体"/>
          <w:bCs/>
          <w:sz w:val="24"/>
          <w:szCs w:val="24"/>
        </w:rPr>
        <w:t xml:space="preserve">未</w:t>
      </w:r>
      <w:r>
        <w:rPr>
          <w:rFonts w:hint="eastAsia" w:ascii="宋体" w:hAnsi="宋体"/>
          <w:bCs/>
          <w:sz w:val="24"/>
          <w:szCs w:val="24"/>
        </w:rPr>
        <w:t xml:space="preserve">被“信用中国”网站（www.creditchina.gov.cn）、中国政府采购网（www.ccgp.gov.cn）列入失信被执行人、</w:t>
      </w:r>
      <w:r>
        <w:rPr>
          <w:rFonts w:hint="eastAsia" w:ascii="宋体" w:hAnsi="宋体" w:eastAsia="宋体"/>
          <w:bCs/>
          <w:sz w:val="24"/>
          <w:szCs w:val="24"/>
        </w:rPr>
        <w:t xml:space="preserve">重大税收违法失信主体</w:t>
      </w:r>
      <w:r>
        <w:rPr>
          <w:rFonts w:hint="eastAsia" w:ascii="宋体" w:hAnsi="宋体"/>
          <w:bCs/>
          <w:sz w:val="24"/>
          <w:szCs w:val="24"/>
        </w:rPr>
        <w:t xml:space="preserve">、政府采购严重失信行为记录名单及其他不符合《中华人民共和国政府采购法》第二十二条规定条件的信用记录。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jc w:val="left"/>
        <w:spacing w:line="360" w:lineRule="auto"/>
        <w:rPr>
          <w:rFonts w:hAnsi="宋体" w:cs="宋体"/>
          <w:sz w:val="24"/>
        </w:rPr>
      </w:pPr>
      <w:r>
        <w:rPr>
          <w:rFonts w:hint="eastAsia" w:ascii="宋体" w:hAnsi="宋体" w:cs="宋体"/>
          <w:sz w:val="24"/>
        </w:rPr>
        <w:t xml:space="preserve">日期：</w:t>
      </w:r>
      <w:r>
        <w:rPr>
          <w:rFonts w:hint="eastAsia" w:ascii="宋体" w:hAnsi="宋体" w:eastAsia="宋体" w:cs="宋体"/>
          <w:sz w:val="24"/>
        </w:rPr>
        <w:t xml:space="preserve"> </w:t>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cs="宋体"/>
          <w:b/>
          <w:sz w:val="28"/>
          <w:szCs w:val="28"/>
        </w:rPr>
      </w:pPr>
      <w:r>
        <w:rPr>
          <w:rFonts w:hint="eastAsia" w:ascii="宋体" w:hAnsi="宋体" w:eastAsia="宋体" w:cs="宋体"/>
          <w:bCs/>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sz w:val="24"/>
          <w:szCs w:val="24"/>
        </w:rPr>
        <w:br w:type="page" w:clear="all"/>
      </w:r>
      <w:r>
        <w:rPr>
          <w:rFonts w:hint="eastAsia" w:ascii="宋体" w:hAnsi="宋体" w:cs="宋体"/>
          <w:b/>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w:t>
      </w:r>
      <w:r>
        <w:rPr>
          <w:rFonts w:hint="eastAsia" w:ascii="宋体" w:hAnsi="宋体"/>
          <w:bCs/>
          <w:sz w:val="24"/>
          <w:szCs w:val="24"/>
        </w:rPr>
        <w:t xml:space="preserve">从业人员</w:t>
      </w:r>
      <w:r>
        <w:rPr>
          <w:rFonts w:hint="eastAsia" w:ascii="宋体" w:hAnsi="宋体"/>
          <w:bCs/>
          <w:sz w:val="24"/>
          <w:szCs w:val="24"/>
          <w:u w:val="single"/>
        </w:rPr>
        <w:t xml:space="preserve">        </w:t>
      </w:r>
      <w:r>
        <w:rPr>
          <w:rFonts w:hint="eastAsia" w:ascii="宋体" w:hAnsi="宋体"/>
          <w:bCs/>
          <w:sz w:val="24"/>
          <w:szCs w:val="24"/>
        </w:rPr>
        <w:t xml:space="preserve">人，营业收入为</w:t>
      </w:r>
      <w:r>
        <w:rPr>
          <w:rFonts w:hint="eastAsia" w:ascii="宋体" w:hAnsi="宋体"/>
          <w:bCs/>
          <w:sz w:val="24"/>
          <w:szCs w:val="24"/>
          <w:u w:val="single"/>
        </w:rPr>
        <w:t xml:space="preserve">        </w:t>
      </w:r>
      <w:r>
        <w:rPr>
          <w:rFonts w:hint="eastAsia" w:ascii="宋体" w:hAnsi="宋体"/>
          <w:bCs/>
          <w:sz w:val="24"/>
          <w:szCs w:val="24"/>
        </w:rPr>
        <w:t xml:space="preserve">万元，资产总额为</w:t>
      </w:r>
      <w:r>
        <w:rPr>
          <w:rFonts w:hint="eastAsia" w:ascii="宋体" w:hAnsi="宋体"/>
          <w:bCs/>
          <w:sz w:val="24"/>
          <w:szCs w:val="24"/>
          <w:u w:val="single"/>
        </w:rPr>
        <w:t xml:space="preserve">        </w:t>
      </w:r>
      <w:r>
        <w:rPr>
          <w:rFonts w:hint="eastAsia" w:ascii="宋体" w:hAnsi="宋体"/>
          <w:bCs/>
          <w:sz w:val="24"/>
          <w:szCs w:val="24"/>
        </w:rPr>
        <w:t xml:space="preserve">万元</w:t>
      </w:r>
      <w:r>
        <w:rPr>
          <w:rFonts w:ascii="宋体" w:hAnsi="宋体"/>
          <w:bCs/>
          <w:sz w:val="24"/>
          <w:szCs w:val="24"/>
        </w:rPr>
        <w:t xml:space="preserve">，属于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w:t>
      </w:r>
      <w:r>
        <w:rPr>
          <w:rFonts w:hint="eastAsia" w:ascii="宋体" w:hAnsi="宋体"/>
          <w:bCs/>
          <w:sz w:val="24"/>
          <w:szCs w:val="24"/>
        </w:rPr>
        <w:t xml:space="preserve">从业人员</w:t>
      </w:r>
      <w:r>
        <w:rPr>
          <w:rFonts w:hint="eastAsia" w:ascii="宋体" w:hAnsi="宋体"/>
          <w:bCs/>
          <w:sz w:val="24"/>
          <w:szCs w:val="24"/>
          <w:u w:val="single"/>
        </w:rPr>
        <w:t xml:space="preserve">        </w:t>
      </w:r>
      <w:r>
        <w:rPr>
          <w:rFonts w:hint="eastAsia" w:ascii="宋体" w:hAnsi="宋体"/>
          <w:bCs/>
          <w:sz w:val="24"/>
          <w:szCs w:val="24"/>
        </w:rPr>
        <w:t xml:space="preserve">人，营业收入为</w:t>
      </w:r>
      <w:r>
        <w:rPr>
          <w:rFonts w:hint="eastAsia" w:ascii="宋体" w:hAnsi="宋体"/>
          <w:bCs/>
          <w:sz w:val="24"/>
          <w:szCs w:val="24"/>
          <w:u w:val="single"/>
        </w:rPr>
        <w:t xml:space="preserve">        </w:t>
      </w:r>
      <w:r>
        <w:rPr>
          <w:rFonts w:hint="eastAsia" w:ascii="宋体" w:hAnsi="宋体"/>
          <w:bCs/>
          <w:sz w:val="24"/>
          <w:szCs w:val="24"/>
        </w:rPr>
        <w:t xml:space="preserve">万元，资产总额为</w:t>
      </w:r>
      <w:r>
        <w:rPr>
          <w:rFonts w:hint="eastAsia" w:ascii="宋体" w:hAnsi="宋体"/>
          <w:bCs/>
          <w:sz w:val="24"/>
          <w:szCs w:val="24"/>
          <w:u w:val="single"/>
        </w:rPr>
        <w:t xml:space="preserve">        </w:t>
      </w:r>
      <w:r>
        <w:rPr>
          <w:rFonts w:hint="eastAsia" w:ascii="宋体" w:hAnsi="宋体"/>
          <w:bCs/>
          <w:sz w:val="24"/>
          <w:szCs w:val="24"/>
        </w:rPr>
        <w:t xml:space="preserve">万元</w:t>
      </w:r>
      <w:r>
        <w:rPr>
          <w:rFonts w:ascii="宋体" w:hAnsi="宋体"/>
          <w:bCs/>
          <w:sz w:val="24"/>
          <w:szCs w:val="24"/>
        </w:rPr>
        <w:t xml:space="preserve">，属于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rPr>
        <w:t xml:space="preserve">只需按</w:t>
      </w:r>
      <w:r>
        <w:rPr>
          <w:rFonts w:hint="eastAsia"/>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sz w:val="28"/>
          <w:szCs w:val="28"/>
        </w:rPr>
      </w:pPr>
      <w:r>
        <w:rPr>
          <w:b/>
          <w:bCs/>
          <w:sz w:val="28"/>
          <w:szCs w:val="28"/>
        </w:rPr>
      </w:r>
      <w:r/>
    </w:p>
    <w:p>
      <w:pPr>
        <w:spacing w:line="360" w:lineRule="auto"/>
        <w:rPr>
          <w:b/>
          <w:bCs/>
          <w:sz w:val="28"/>
          <w:szCs w:val="28"/>
        </w:rPr>
      </w:pPr>
      <w:r>
        <w:rPr>
          <w:b/>
          <w:bCs/>
          <w:sz w:val="28"/>
          <w:szCs w:val="28"/>
        </w:rPr>
      </w:r>
      <w:r/>
    </w:p>
    <w:p>
      <w:pPr>
        <w:spacing w:line="360" w:lineRule="auto"/>
        <w:rPr>
          <w:b/>
          <w:bCs/>
          <w:sz w:val="28"/>
          <w:szCs w:val="28"/>
        </w:rPr>
      </w:pPr>
      <w:r>
        <w:rPr>
          <w:b/>
          <w:bCs/>
          <w:sz w:val="28"/>
          <w:szCs w:val="28"/>
        </w:rPr>
      </w:r>
      <w:r/>
    </w:p>
    <w:p>
      <w:pPr>
        <w:spacing w:line="360" w:lineRule="auto"/>
        <w:rPr>
          <w:rFonts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rPr>
          <w:rFonts w:hint="eastAsia" w:ascii="黑体" w:eastAsia="黑体"/>
          <w:bCs/>
          <w:sz w:val="28"/>
          <w:szCs w:val="28"/>
        </w:rPr>
        <w:t xml:space="preserve">残疾人福利性单位声明函</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单位名称（盖章）：</w:t>
      </w:r>
      <w:r/>
    </w:p>
    <w:p>
      <w:pPr>
        <w:ind w:firstLine="48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rFonts w:hint="eastAsia" w:eastAsia="宋体"/>
          <w:b/>
          <w:color w:val="auto"/>
          <w:sz w:val="30"/>
          <w:szCs w:val="30"/>
          <w:highlight w:val="none"/>
          <w:lang w:eastAsia="zh-CN"/>
        </w:rPr>
      </w:pPr>
      <w:r>
        <w:rPr>
          <w:rFonts w:ascii="宋体" w:hAnsi="宋体"/>
          <w:bCs/>
          <w:sz w:val="24"/>
          <w:szCs w:val="24"/>
        </w:rPr>
        <w:br w:type="page" w:clear="all"/>
      </w:r>
      <w:r>
        <w:rPr>
          <w:rFonts w:hint="eastAsia"/>
          <w:b/>
          <w:sz w:val="28"/>
          <w:szCs w:val="28"/>
        </w:rPr>
        <w:t xml:space="preserve">六</w:t>
      </w:r>
      <w:r>
        <w:rPr>
          <w:b/>
          <w:sz w:val="28"/>
          <w:szCs w:val="28"/>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b/>
          <w:sz w:val="28"/>
          <w:szCs w:val="28"/>
        </w:rPr>
      </w:pPr>
      <w:r>
        <w:rPr>
          <w:rFonts w:hint="eastAsia"/>
          <w:b/>
          <w:sz w:val="28"/>
          <w:szCs w:val="28"/>
          <w:lang w:val="en-US" w:eastAsia="zh-CN"/>
        </w:rPr>
        <w:t xml:space="preserve">七、</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360" w:lineRule="auto"/>
        <w:rPr>
          <w:rFonts w:ascii="宋体"/>
          <w:bCs/>
          <w:sz w:val="24"/>
          <w:szCs w:val="24"/>
        </w:rPr>
      </w:pPr>
      <w:r>
        <w:rPr>
          <w:rFonts w:hint="eastAsia" w:ascii="黑体" w:eastAsia="黑体"/>
          <w:bCs/>
          <w:sz w:val="28"/>
          <w:szCs w:val="28"/>
        </w:rPr>
        <w:t xml:space="preserve">投标函</w:t>
      </w:r>
      <w:r/>
    </w:p>
    <w:p>
      <w:pPr>
        <w:spacing w:line="360" w:lineRule="auto"/>
        <w:rPr>
          <w:rFonts w:ascii="宋体"/>
          <w:bCs/>
          <w:sz w:val="24"/>
          <w:szCs w:val="24"/>
        </w:rPr>
      </w:pPr>
      <w:r>
        <w:rPr>
          <w:rFonts w:hint="eastAsia" w:ascii="宋体" w:hAnsi="宋体"/>
          <w:bCs/>
          <w:sz w:val="24"/>
          <w:szCs w:val="24"/>
        </w:rPr>
        <w:t xml:space="preserve">致</w:t>
      </w:r>
      <w:r>
        <w:rPr>
          <w:rFonts w:hint="eastAsia" w:ascii="宋体" w:hAnsi="宋体" w:eastAsia="宋体"/>
          <w:bCs/>
          <w:sz w:val="24"/>
          <w:szCs w:val="24"/>
        </w:rPr>
        <w:t xml:space="preserve">普信国际工程咨询有限公司</w:t>
      </w:r>
      <w:r>
        <w:rPr>
          <w:rFonts w:hint="eastAsia" w:ascii="宋体" w:hAnsi="宋体"/>
          <w:bCs/>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我方收到贵方编号</w:t>
      </w:r>
      <w:r>
        <w:rPr>
          <w:rFonts w:hint="eastAsia" w:ascii="宋体" w:hAnsi="宋体" w:eastAsia="宋体"/>
          <w:bCs/>
          <w:sz w:val="24"/>
          <w:szCs w:val="24"/>
          <w:u w:val="single"/>
        </w:rPr>
        <w:t xml:space="preserve">           </w:t>
      </w:r>
      <w:r>
        <w:rPr>
          <w:rFonts w:hint="eastAsia" w:ascii="宋体" w:hAnsi="宋体"/>
          <w:bCs/>
          <w:sz w:val="24"/>
          <w:szCs w:val="24"/>
        </w:rPr>
        <w:t xml:space="preserve">招标文件，经仔细阅读和研究，我方决定参加此项目的投标。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一、</w:t>
      </w:r>
      <w:r>
        <w:rPr>
          <w:rFonts w:hint="eastAsia" w:ascii="宋体" w:hAnsi="宋体"/>
          <w:bCs/>
          <w:sz w:val="24"/>
          <w:szCs w:val="24"/>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38"/>
          <w:bCs/>
        </w:rPr>
      </w:pPr>
      <w:r>
        <w:rPr>
          <w:rFonts w:ascii="Times New Roman" w:hAnsi="Times New Roman" w:eastAsia="Times New Roman" w:cs="Times New Roman"/>
          <w:bCs/>
          <w:color w:val="000000"/>
          <w:sz w:val="24"/>
          <w:szCs w:val="24"/>
          <w:lang w:val="en-US" w:eastAsia="zh-CN" w:bidi="ar-SA"/>
        </w:rPr>
        <w:t xml:space="preserve">二、</w:t>
      </w:r>
      <w:r>
        <w:rPr>
          <w:rFonts w:hint="eastAsia" w:ascii="宋体" w:hAnsi="宋体"/>
          <w:bCs/>
          <w:sz w:val="24"/>
          <w:szCs w:val="24"/>
        </w:rPr>
        <w:t xml:space="preserve">我方愿意提供</w:t>
      </w:r>
      <w:r>
        <w:rPr>
          <w:rFonts w:hint="eastAsia" w:ascii="宋体" w:hAnsi="宋体" w:eastAsia="宋体"/>
          <w:bCs/>
          <w:sz w:val="24"/>
          <w:szCs w:val="24"/>
        </w:rPr>
        <w:t xml:space="preserve">普信国际工程咨询有限公司</w:t>
      </w:r>
      <w:r>
        <w:rPr>
          <w:rFonts w:hint="eastAsia" w:ascii="宋体" w:hAnsi="宋体"/>
          <w:bCs/>
          <w:sz w:val="24"/>
          <w:szCs w:val="24"/>
        </w:rPr>
        <w:t xml:space="preserve">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三、</w:t>
      </w:r>
      <w:r>
        <w:rPr>
          <w:rFonts w:hint="eastAsia" w:ascii="宋体" w:hAnsi="宋体"/>
          <w:bCs/>
          <w:sz w:val="24"/>
          <w:szCs w:val="24"/>
        </w:rPr>
        <w:t xml:space="preserve">我方同意</w:t>
      </w:r>
      <w:r>
        <w:rPr>
          <w:rFonts w:hint="eastAsia" w:ascii="宋体" w:hAnsi="宋体" w:eastAsia="宋体"/>
          <w:bCs/>
          <w:sz w:val="24"/>
          <w:szCs w:val="24"/>
        </w:rPr>
        <w:t xml:space="preserve">按照</w:t>
      </w:r>
      <w:r>
        <w:rPr>
          <w:rFonts w:hint="eastAsia" w:ascii="宋体" w:hAnsi="宋体"/>
          <w:bCs/>
          <w:sz w:val="24"/>
          <w:szCs w:val="24"/>
        </w:rPr>
        <w:t xml:space="preserve">招标文件中的规定，从规定的开标日期起遵循本投标文件，并在规定的投标有效期期满之前均具有约束力。</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四、</w:t>
      </w: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五、</w:t>
      </w:r>
      <w:r>
        <w:rPr>
          <w:rFonts w:hint="eastAsia" w:ascii="宋体" w:hAnsi="宋体"/>
          <w:bCs/>
          <w:sz w:val="24"/>
          <w:szCs w:val="24"/>
        </w:rPr>
        <w:t xml:space="preserve">我方完全同意招标文件规定的决定中标者的方式。</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六、</w:t>
      </w: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七、</w:t>
      </w: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八、</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九、</w:t>
      </w:r>
      <w:r>
        <w:rPr>
          <w:rFonts w:hint="eastAsia" w:ascii="宋体" w:hAnsi="宋体"/>
          <w:bCs/>
          <w:sz w:val="24"/>
          <w:szCs w:val="24"/>
        </w:rPr>
        <w:t xml:space="preserve">如果我方被确定为中标供应商，我方愿意按采购人要求</w:t>
      </w:r>
      <w:r>
        <w:rPr>
          <w:rFonts w:hint="eastAsia" w:ascii="宋体" w:hAnsi="宋体" w:eastAsia="宋体"/>
          <w:bCs/>
          <w:sz w:val="24"/>
          <w:szCs w:val="24"/>
        </w:rPr>
        <w:t xml:space="preserve">缴纳</w:t>
      </w:r>
      <w:r>
        <w:rPr>
          <w:rFonts w:hint="eastAsia" w:ascii="宋体" w:hAnsi="宋体"/>
          <w:bCs/>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ascii="Times New Roman" w:hAnsi="Times New Roman" w:eastAsia="Times New Roman" w:cs="Times New Roman"/>
          <w:bCs/>
          <w:color w:val="000000"/>
          <w:sz w:val="24"/>
          <w:szCs w:val="24"/>
          <w:lang w:val="en-US" w:eastAsia="zh-CN" w:bidi="ar-SA"/>
        </w:rPr>
        <w:t xml:space="preserve">十、</w:t>
      </w:r>
      <w:r>
        <w:rPr>
          <w:rFonts w:hint="eastAsia" w:ascii="宋体" w:hAnsi="宋体"/>
          <w:bCs/>
          <w:sz w:val="24"/>
          <w:szCs w:val="24"/>
        </w:rPr>
        <w:t xml:space="preserve">我方决不提供虚假材料谋取中标、决不采取不正当手段诋毁、排挤其他供应商、决不与采购人、</w:t>
      </w:r>
      <w:r>
        <w:rPr>
          <w:rFonts w:hint="eastAsia" w:ascii="宋体" w:hAnsi="宋体" w:eastAsia="宋体"/>
          <w:bCs/>
          <w:sz w:val="24"/>
          <w:szCs w:val="24"/>
        </w:rPr>
        <w:t xml:space="preserve">其他</w:t>
      </w:r>
      <w:r>
        <w:rPr>
          <w:rFonts w:hint="eastAsia" w:ascii="宋体" w:hAnsi="宋体"/>
          <w:bCs/>
          <w:sz w:val="24"/>
          <w:szCs w:val="24"/>
        </w:rPr>
        <w:t xml:space="preserve">供应商或者</w:t>
      </w:r>
      <w:r>
        <w:rPr>
          <w:rFonts w:hint="eastAsia" w:ascii="宋体" w:hAnsi="宋体" w:eastAsia="宋体"/>
          <w:bCs/>
          <w:sz w:val="24"/>
          <w:szCs w:val="24"/>
        </w:rPr>
        <w:t xml:space="preserve">采购代理机构</w:t>
      </w:r>
      <w:r>
        <w:rPr>
          <w:rFonts w:hint="eastAsia" w:ascii="宋体" w:hAnsi="宋体"/>
          <w:bCs/>
          <w:sz w:val="24"/>
          <w:szCs w:val="24"/>
        </w:rPr>
        <w:t xml:space="preserve">恶意串通、决不向采购人、</w:t>
      </w:r>
      <w:r>
        <w:rPr>
          <w:rFonts w:hint="eastAsia" w:ascii="宋体" w:hAnsi="宋体" w:eastAsia="宋体"/>
          <w:bCs/>
          <w:sz w:val="24"/>
          <w:szCs w:val="24"/>
        </w:rPr>
        <w:t xml:space="preserve">采购代理机构</w:t>
      </w:r>
      <w:r>
        <w:rPr>
          <w:rFonts w:hint="eastAsia" w:ascii="宋体" w:hAnsi="宋体"/>
          <w:bCs/>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spacing w:line="360" w:lineRule="auto"/>
        <w:rPr>
          <w:b/>
          <w:sz w:val="28"/>
          <w:szCs w:val="28"/>
        </w:rPr>
      </w:pPr>
      <w:r>
        <w:rPr>
          <w:rFonts w:hint="eastAsia"/>
          <w:b/>
          <w:sz w:val="28"/>
          <w:szCs w:val="28"/>
          <w:lang w:val="en-US" w:eastAsia="zh-CN"/>
        </w:rPr>
        <w:t xml:space="preserve">八</w:t>
      </w:r>
      <w:r>
        <w:rPr>
          <w:rFonts w:hint="eastAsia"/>
          <w:b/>
          <w:sz w:val="28"/>
          <w:szCs w:val="28"/>
        </w:rPr>
        <w:t xml:space="preserve">、承诺书（给定格式）：</w:t>
      </w:r>
      <w:r/>
    </w:p>
    <w:p>
      <w:pPr>
        <w:jc w:val="center"/>
        <w:spacing w:line="360" w:lineRule="auto"/>
        <w:rPr>
          <w:rFonts w:ascii="黑体" w:eastAsia="黑体"/>
          <w:bCs/>
          <w:sz w:val="28"/>
          <w:szCs w:val="28"/>
        </w:rPr>
      </w:pPr>
      <w:r>
        <w:rPr>
          <w:rFonts w:hint="eastAsia" w:ascii="黑体" w:eastAsia="黑体"/>
          <w:bCs/>
          <w:sz w:val="28"/>
          <w:szCs w:val="28"/>
        </w:rPr>
        <w:t xml:space="preserve">承诺书</w:t>
      </w:r>
      <w:r/>
    </w:p>
    <w:p>
      <w:pPr>
        <w:ind w:firstLine="240"/>
        <w:spacing w:line="360" w:lineRule="auto"/>
        <w:rPr>
          <w:rFonts w:ascii="宋体" w:hAnsi="宋体"/>
          <w:sz w:val="24"/>
          <w:szCs w:val="24"/>
        </w:rPr>
      </w:pPr>
      <w:r>
        <w:rPr>
          <w:rFonts w:hint="eastAsia" w:ascii="宋体" w:hAnsi="宋体" w:eastAsia="宋体"/>
          <w:sz w:val="24"/>
          <w:szCs w:val="24"/>
          <w:u w:val="single"/>
        </w:rPr>
        <w:t xml:space="preserve">    （</w:t>
      </w:r>
      <w:r>
        <w:rPr>
          <w:rFonts w:hint="eastAsia" w:ascii="宋体" w:hAnsi="宋体"/>
          <w:sz w:val="24"/>
          <w:u w:val="single"/>
        </w:rPr>
        <w:t xml:space="preserve">投标人</w:t>
      </w:r>
      <w:r>
        <w:rPr>
          <w:rFonts w:hint="eastAsia" w:ascii="宋体" w:hAnsi="宋体"/>
          <w:sz w:val="24"/>
          <w:szCs w:val="24"/>
          <w:u w:val="single"/>
        </w:rPr>
        <w:t xml:space="preserve">名称）</w:t>
      </w:r>
      <w:r>
        <w:rPr>
          <w:rFonts w:hint="eastAsia" w:ascii="宋体" w:hAnsi="宋体" w:eastAsia="宋体"/>
          <w:sz w:val="24"/>
          <w:szCs w:val="24"/>
          <w:u w:val="single"/>
        </w:rPr>
        <w:t xml:space="preserve">    </w:t>
      </w:r>
      <w:r>
        <w:rPr>
          <w:rFonts w:hint="eastAsia" w:ascii="宋体" w:hAnsi="宋体"/>
          <w:sz w:val="24"/>
          <w:szCs w:val="24"/>
        </w:rPr>
        <w:t xml:space="preserve">针对本项目在此承诺：</w:t>
      </w:r>
      <w:r/>
    </w:p>
    <w:p>
      <w:pPr>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360" w:lineRule="auto"/>
        <w:rPr>
          <w:rFonts w:ascii="宋体"/>
          <w:bCs/>
          <w:sz w:val="24"/>
          <w:szCs w:val="24"/>
        </w:rPr>
      </w:pPr>
      <w:r>
        <w:rPr>
          <w:rFonts w:hint="eastAsia" w:ascii="宋体"/>
          <w:bCs/>
          <w:sz w:val="24"/>
          <w:szCs w:val="24"/>
        </w:rPr>
        <w:t xml:space="preserve">2.本项目中如有</w:t>
      </w:r>
      <w:r>
        <w:rPr>
          <w:rFonts w:hint="eastAsia" w:ascii="宋体" w:eastAsia="宋体"/>
          <w:bCs/>
          <w:sz w:val="24"/>
          <w:szCs w:val="24"/>
        </w:rPr>
        <w:t xml:space="preserve">涉及</w:t>
      </w:r>
      <w:r>
        <w:rPr>
          <w:rFonts w:hint="eastAsia" w:ascii="宋体"/>
          <w:bCs/>
          <w:sz w:val="24"/>
          <w:szCs w:val="24"/>
        </w:rPr>
        <w:t xml:space="preserve">商品包装、快递包装要求的，本公司（单位）对于中标产品的包装将严格</w:t>
      </w:r>
      <w:r>
        <w:rPr>
          <w:rFonts w:hint="eastAsia" w:ascii="宋体" w:eastAsia="宋体"/>
          <w:bCs/>
          <w:sz w:val="24"/>
          <w:szCs w:val="24"/>
        </w:rPr>
        <w:t xml:space="preserve">按照</w:t>
      </w:r>
      <w:r>
        <w:rPr>
          <w:rFonts w:hint="eastAsia" w:ascii="宋体"/>
          <w:bCs/>
          <w:sz w:val="24"/>
          <w:szCs w:val="24"/>
        </w:rPr>
        <w:t xml:space="preserve">《关于印发〈商品包装政府采购需求标准（试行）〉、〈快递包装政府采购需求标准（试行）〉的通知》（财办库〔2020〕123号）文件执行。</w:t>
      </w:r>
      <w:r/>
    </w:p>
    <w:p>
      <w:pPr>
        <w:ind w:firstLine="480"/>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sz w:val="24"/>
          <w:szCs w:val="24"/>
        </w:rPr>
      </w:pPr>
      <w:r>
        <w:rPr>
          <w:rFonts w:hint="eastAsia" w:ascii="宋体"/>
          <w:bCs/>
          <w:sz w:val="24"/>
          <w:szCs w:val="24"/>
          <w:lang w:val="en-US" w:eastAsia="zh-CN"/>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sz w:val="24"/>
          <w:szCs w:val="24"/>
        </w:rPr>
      </w:pPr>
      <w:r>
        <w:rPr>
          <w:rFonts w:ascii="宋体"/>
          <w:bCs/>
          <w:sz w:val="24"/>
          <w:szCs w:val="24"/>
        </w:rPr>
      </w:r>
      <w:r/>
    </w:p>
    <w:p>
      <w:pPr>
        <w:ind w:firstLine="480"/>
        <w:spacing w:line="36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ascii="宋体"/>
          <w:bCs/>
          <w:sz w:val="24"/>
          <w:szCs w:val="24"/>
        </w:rPr>
      </w:pPr>
      <w:r>
        <w:rPr>
          <w:rFonts w:ascii="宋体"/>
          <w:bCs/>
          <w:sz w:val="24"/>
          <w:szCs w:val="24"/>
        </w:rPr>
      </w:r>
      <w:r/>
    </w:p>
    <w:p>
      <w:pPr>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投标人名称（盖章）：</w:t>
      </w:r>
      <w:r/>
    </w:p>
    <w:p>
      <w:pPr>
        <w:spacing w:line="360" w:lineRule="auto"/>
        <w:rPr>
          <w:rFonts w:ascii="宋体" w:hAnsi="宋体"/>
          <w:bCs/>
          <w:sz w:val="24"/>
          <w:szCs w:val="24"/>
        </w:rPr>
        <w:outlineLvl w:val="0"/>
      </w:pPr>
      <w:r>
        <w:rPr>
          <w:rFonts w:ascii="宋体" w:hAnsi="宋体"/>
          <w:bCs/>
          <w:sz w:val="24"/>
          <w:szCs w:val="24"/>
        </w:rPr>
      </w:r>
      <w:r/>
    </w:p>
    <w:p>
      <w:pPr>
        <w:spacing w:line="360" w:lineRule="auto"/>
        <w:rPr>
          <w:b/>
          <w:sz w:val="28"/>
          <w:szCs w:val="28"/>
        </w:rPr>
      </w:pPr>
      <w:r>
        <w:rPr>
          <w:rFonts w:hint="eastAsia"/>
          <w:b/>
          <w:sz w:val="28"/>
          <w:szCs w:val="28"/>
          <w:lang w:val="en-US" w:eastAsia="zh-CN"/>
        </w:rPr>
        <w:t xml:space="preserve">九</w:t>
      </w:r>
      <w:r>
        <w:rPr>
          <w:rFonts w:hint="eastAsia"/>
          <w:b/>
          <w:sz w:val="28"/>
          <w:szCs w:val="28"/>
        </w:rPr>
        <w:t xml:space="preserve">、开标一览表（给定格式）：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p>
      <w:pPr>
        <w:spacing w:line="360" w:lineRule="auto"/>
        <w:rPr>
          <w:rFonts w:ascii="黑体" w:eastAsia="黑体"/>
          <w:bCs/>
          <w:color w:val="000000"/>
          <w:sz w:val="24"/>
          <w:szCs w:val="24"/>
        </w:rPr>
      </w:pPr>
      <w:r>
        <w:rPr>
          <w:rFonts w:hint="eastAsia" w:ascii="黑体" w:eastAsia="黑体"/>
          <w:bCs/>
          <w:color w:val="000000"/>
          <w:sz w:val="24"/>
          <w:szCs w:val="24"/>
        </w:rPr>
        <w:t xml:space="preserve">货币单位：人民币元</w:t>
      </w:r>
      <w:r/>
    </w:p>
    <w:tbl>
      <w:tblPr>
        <w:tblStyle w:val="742"/>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1836" w:type="dxa"/>
            <w:vAlign w:val="center"/>
            <w:textDirection w:val="lrTb"/>
            <w:noWrap w:val="false"/>
          </w:tcPr>
          <w:p>
            <w:pPr>
              <w:jc w:val="center"/>
              <w:spacing w:line="360" w:lineRule="auto"/>
              <w:rPr>
                <w:rFonts w:hint="default"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p>
        </w:tc>
      </w:tr>
      <w:tr>
        <w:trPr>
          <w:cantSplit/>
          <w:trHeight w:val="1630"/>
        </w:trPr>
        <w:tc>
          <w:tcPr>
            <w:tcW w:w="2929" w:type="dxa"/>
            <w:vAlign w:val="center"/>
            <w:textDirection w:val="lrTb"/>
            <w:noWrap w:val="false"/>
          </w:tcPr>
          <w:p>
            <w:pPr>
              <w:pStyle w:val="898"/>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jc w:val="center"/>
              <w:spacing w:line="360" w:lineRule="auto"/>
              <w:rPr>
                <w:rFonts w:hint="default"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总价（大写）</w:t>
            </w:r>
            <w:r/>
          </w:p>
        </w:tc>
        <w:tc>
          <w:tcPr>
            <w:gridSpan w:val="2"/>
            <w:tcW w:w="6375" w:type="dxa"/>
            <w:vAlign w:val="center"/>
            <w:textDirection w:val="lrTb"/>
            <w:noWrap w:val="false"/>
          </w:tcPr>
          <w:p>
            <w:pPr>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黑体" w:eastAsia="黑体"/>
          <w:bCs/>
          <w:sz w:val="24"/>
          <w:szCs w:val="24"/>
        </w:rPr>
      </w:pPr>
      <w:r>
        <w:rPr>
          <w:rFonts w:ascii="黑体" w:eastAsia="黑体"/>
          <w:bCs/>
          <w:sz w:val="24"/>
          <w:szCs w:val="24"/>
        </w:rPr>
      </w:r>
      <w:r/>
    </w:p>
    <w:p>
      <w:pPr>
        <w:ind w:firstLine="480"/>
        <w:spacing w:line="360" w:lineRule="auto"/>
        <w:rPr>
          <w:rFonts w:ascii="宋体" w:hAnsi="宋体"/>
          <w:sz w:val="24"/>
        </w:rPr>
      </w:pPr>
      <w:r/>
      <w:bookmarkStart w:id="151" w:name="_Hlk165208335"/>
      <w:r>
        <w:rPr>
          <w:rFonts w:hint="eastAsia" w:ascii="宋体" w:hAnsi="宋体"/>
          <w:sz w:val="24"/>
        </w:rPr>
        <w:t xml:space="preserve">填写说明：</w:t>
      </w:r>
      <w:bookmarkEnd w:id="151"/>
      <w:r/>
      <w:r/>
    </w:p>
    <w:p>
      <w:pPr>
        <w:numPr>
          <w:ilvl w:val="0"/>
          <w:numId w:val="15"/>
        </w:numPr>
        <w:jc w:val="left"/>
        <w:spacing w:line="360" w:lineRule="auto"/>
        <w:rPr>
          <w:rFonts w:hint="eastAsia" w:ascii="宋体" w:hAnsi="宋体"/>
          <w:b/>
          <w:sz w:val="24"/>
        </w:rPr>
      </w:pPr>
      <w:r>
        <w:rPr>
          <w:rFonts w:hint="eastAsia" w:ascii="宋体" w:hAnsi="宋体"/>
          <w:b/>
          <w:sz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5"/>
        </w:numPr>
        <w:jc w:val="left"/>
        <w:spacing w:line="360" w:lineRule="auto"/>
        <w:rPr>
          <w:rFonts w:hint="eastAsia" w:ascii="宋体" w:hAnsi="宋体"/>
          <w:b/>
          <w:sz w:val="24"/>
          <w:lang w:val="en-US" w:eastAsia="zh-CN"/>
        </w:rPr>
      </w:pPr>
      <w:r>
        <w:rPr>
          <w:rFonts w:hint="eastAsia" w:ascii="宋体" w:hAnsi="宋体"/>
          <w:b/>
          <w:sz w:val="24"/>
          <w:lang w:val="en-US" w:eastAsia="zh-CN"/>
        </w:rPr>
        <w:t xml:space="preserve">上述报价为两年总报价。本项目投标报价必须包括：投标报价中应考虑到本项目实施过程中所产生的一切费用。报价范围包括：材料费、人工费、机械费、保险费、综合管理费、技术资料费、风险费、利润、各种税费、政策性文件规定费用等一切费用。中标后，采购人除政策等特殊情况下不再额外支付费用。</w:t>
      </w:r>
      <w:r/>
    </w:p>
    <w:p>
      <w:pPr>
        <w:numPr>
          <w:ilvl w:val="0"/>
          <w:numId w:val="0"/>
        </w:numPr>
        <w:jc w:val="left"/>
        <w:spacing w:line="360" w:lineRule="auto"/>
        <w:rPr>
          <w:rFonts w:hint="default" w:ascii="宋体" w:hAnsi="宋体"/>
          <w:b/>
          <w:sz w:val="24"/>
          <w:lang w:val="en-US" w:eastAsia="zh-CN"/>
        </w:rPr>
      </w:pPr>
      <w:r>
        <w:rPr>
          <w:rFonts w:hint="default" w:ascii="宋体" w:hAnsi="宋体"/>
          <w:b/>
          <w:sz w:val="24"/>
          <w:lang w:val="en-US" w:eastAsia="zh-CN"/>
        </w:rPr>
      </w:r>
      <w:r/>
    </w:p>
    <w:p>
      <w:pPr>
        <w:spacing w:line="360" w:lineRule="auto"/>
        <w:rPr>
          <w:b/>
          <w:sz w:val="28"/>
          <w:szCs w:val="28"/>
        </w:rPr>
      </w:pPr>
      <w:r>
        <w:rPr>
          <w:rFonts w:hint="eastAsia" w:ascii="黑体" w:eastAsia="黑体"/>
          <w:bCs/>
          <w:sz w:val="24"/>
          <w:szCs w:val="24"/>
        </w:rPr>
        <w:br w:type="page" w:clear="all"/>
      </w:r>
      <w:bookmarkStart w:id="152" w:name="_Toc120614284"/>
      <w:r/>
      <w:r/>
    </w:p>
    <w:p>
      <w:pPr>
        <w:spacing w:line="360" w:lineRule="auto"/>
        <w:rPr>
          <w:rFonts w:ascii="Times New Roman" w:eastAsia="宋体"/>
          <w:b/>
          <w:color w:val="000000"/>
          <w:sz w:val="28"/>
          <w:szCs w:val="28"/>
          <w:highlight w:val="none"/>
        </w:rPr>
      </w:pPr>
      <w:r>
        <w:rPr>
          <w:rFonts w:hint="eastAsia"/>
          <w:b/>
          <w:color w:val="000000"/>
          <w:sz w:val="28"/>
          <w:szCs w:val="28"/>
          <w:highlight w:val="none"/>
          <w:lang w:val="en-US" w:eastAsia="zh-CN"/>
        </w:rPr>
        <w:t xml:space="preserve">十</w:t>
      </w:r>
      <w:r>
        <w:rPr>
          <w:rFonts w:hint="eastAsia"/>
          <w:b/>
          <w:color w:val="000000"/>
          <w:sz w:val="28"/>
          <w:szCs w:val="28"/>
          <w:highlight w:val="none"/>
        </w:rPr>
        <w:t xml:space="preserve">、分项</w:t>
      </w:r>
      <w:r>
        <w:rPr>
          <w:b/>
          <w:color w:val="000000"/>
          <w:sz w:val="28"/>
          <w:szCs w:val="28"/>
          <w:highlight w:val="none"/>
        </w:rPr>
        <w:t xml:space="preserve">报价表</w:t>
      </w:r>
      <w:r>
        <w:rPr>
          <w:rFonts w:hint="eastAsia"/>
          <w:b/>
          <w:color w:val="000000"/>
          <w:sz w:val="28"/>
          <w:szCs w:val="28"/>
          <w:highlight w:val="none"/>
        </w:rPr>
        <w:t xml:space="preserve">（给定格式）：</w:t>
      </w:r>
      <w:r/>
    </w:p>
    <w:p>
      <w:pPr>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p>
    <w:tbl>
      <w:tblPr>
        <w:tblStyle w:val="742"/>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3"/>
        <w:gridCol w:w="4767"/>
        <w:gridCol w:w="851"/>
        <w:gridCol w:w="850"/>
        <w:gridCol w:w="1134"/>
        <w:gridCol w:w="1276"/>
      </w:tblGrid>
      <w:tr>
        <w:trPr>
          <w:cantSplit/>
          <w:jc w:val="center"/>
          <w:trHeight w:val="495"/>
        </w:trPr>
        <w:tc>
          <w:tcPr>
            <w:tcMar>
              <w:left w:w="15" w:type="dxa"/>
              <w:top w:w="15" w:type="dxa"/>
              <w:right w:w="15" w:type="dxa"/>
              <w:bottom w:w="0" w:type="dxa"/>
            </w:tcMar>
            <w:tcW w:w="583"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4767"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851"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Mar>
              <w:left w:w="15" w:type="dxa"/>
              <w:top w:w="15" w:type="dxa"/>
              <w:right w:w="15" w:type="dxa"/>
              <w:bottom w:w="0" w:type="dxa"/>
            </w:tcMar>
            <w:tcW w:w="850"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134"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rPr>
              <w:t xml:space="preserve">报价</w:t>
            </w:r>
            <w:r/>
          </w:p>
        </w:tc>
        <w:tc>
          <w:tcPr>
            <w:tcW w:w="1276"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分项总报价</w:t>
            </w:r>
            <w:r/>
          </w:p>
        </w:tc>
      </w:tr>
      <w:tr>
        <w:trPr>
          <w:cantSplit/>
          <w:jc w:val="center"/>
          <w:trHeight w:val="717"/>
        </w:trPr>
        <w:tc>
          <w:tcPr>
            <w:tcMar>
              <w:left w:w="15" w:type="dxa"/>
              <w:top w:w="15" w:type="dxa"/>
              <w:right w:w="15" w:type="dxa"/>
              <w:bottom w:w="0" w:type="dxa"/>
            </w:tcMar>
            <w:tcW w:w="583" w:type="dxa"/>
            <w:vAlign w:val="center"/>
            <w:textDirection w:val="lrTb"/>
            <w:noWrap w:val="false"/>
          </w:tcPr>
          <w:p>
            <w:pPr>
              <w:pStyle w:val="1114"/>
              <w:spacing w:before="5"/>
              <w:tabs>
                <w:tab w:val="clear" w:pos="4153" w:leader="none"/>
                <w:tab w:val="clear" w:pos="8306" w:leader="none"/>
              </w:tabs>
              <w:rPr>
                <w:rFonts w:hint="eastAsia" w:ascii="宋体" w:hAnsi="宋体" w:eastAsia="宋体" w:cs="宋体"/>
                <w:color w:val="auto"/>
                <w:sz w:val="24"/>
                <w:szCs w:val="24"/>
                <w:highlight w:val="none"/>
                <w:lang w:val="en-US" w:eastAsia="zh-CN"/>
              </w:rPr>
              <w:pBdr>
                <w:bottom w:val="none" w:color="000000" w:sz="0" w:space="0"/>
              </w:pBdr>
            </w:pPr>
            <w:r>
              <w:rPr>
                <w:rFonts w:hint="eastAsia" w:ascii="宋体" w:hAnsi="宋体" w:eastAsia="宋体" w:cs="宋体"/>
                <w:color w:val="auto"/>
                <w:sz w:val="24"/>
                <w:szCs w:val="24"/>
                <w:highlight w:val="none"/>
                <w:lang w:val="en-US" w:eastAsia="zh-CN"/>
              </w:rPr>
              <w:t xml:space="preserve">1</w:t>
            </w:r>
            <w:r/>
          </w:p>
        </w:tc>
        <w:tc>
          <w:tcPr>
            <w:tcMar>
              <w:left w:w="15" w:type="dxa"/>
              <w:top w:w="15" w:type="dxa"/>
              <w:right w:w="15" w:type="dxa"/>
              <w:bottom w:w="0" w:type="dxa"/>
            </w:tcMar>
            <w:tcW w:w="476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tc>
        <w:tc>
          <w:tcPr>
            <w:tcW w:w="85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Mar>
              <w:left w:w="15" w:type="dxa"/>
              <w:top w:w="15" w:type="dxa"/>
              <w:right w:w="15" w:type="dxa"/>
              <w:bottom w:w="0" w:type="dxa"/>
            </w:tcMar>
            <w:tcW w:w="85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tc>
        <w:tc>
          <w:tcPr>
            <w:tcW w:w="113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tcMar>
              <w:left w:w="15" w:type="dxa"/>
              <w:top w:w="15" w:type="dxa"/>
              <w:right w:w="15" w:type="dxa"/>
              <w:bottom w:w="0" w:type="dxa"/>
            </w:tcMar>
            <w:tcW w:w="5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476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tc>
        <w:tc>
          <w:tcPr>
            <w:tcW w:w="85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Mar>
              <w:left w:w="15" w:type="dxa"/>
              <w:top w:w="15" w:type="dxa"/>
              <w:right w:w="15" w:type="dxa"/>
              <w:bottom w:w="0" w:type="dxa"/>
            </w:tcMar>
            <w:tcW w:w="85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tc>
        <w:tc>
          <w:tcPr>
            <w:tcW w:w="113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tcMar>
              <w:left w:w="15" w:type="dxa"/>
              <w:top w:w="15" w:type="dxa"/>
              <w:right w:w="15" w:type="dxa"/>
              <w:bottom w:w="0" w:type="dxa"/>
            </w:tcMar>
            <w:tcW w:w="5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76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tc>
        <w:tc>
          <w:tcPr>
            <w:tcW w:w="85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Mar>
              <w:left w:w="15" w:type="dxa"/>
              <w:top w:w="15" w:type="dxa"/>
              <w:right w:w="15" w:type="dxa"/>
              <w:bottom w:w="0" w:type="dxa"/>
            </w:tcMar>
            <w:tcW w:w="85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gridSpan w:val="4"/>
            <w:tcMar>
              <w:left w:w="15" w:type="dxa"/>
              <w:top w:w="15" w:type="dxa"/>
              <w:right w:w="15" w:type="dxa"/>
              <w:bottom w:w="0" w:type="dxa"/>
            </w:tcMar>
            <w:tcW w:w="705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合计（元/2年）</w:t>
            </w:r>
            <w:r/>
          </w:p>
        </w:tc>
        <w:tc>
          <w:tcPr>
            <w:gridSpan w:val="2"/>
            <w:tcW w:w="24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注：</w:t>
      </w:r>
      <w:r/>
    </w:p>
    <w:p>
      <w:pPr>
        <w:ind w:firstLine="315"/>
        <w:spacing w:line="400" w:lineRule="exact"/>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（1）投标</w:t>
      </w:r>
      <w:r>
        <w:rPr>
          <w:rFonts w:hint="eastAsia" w:ascii="宋体" w:hAnsi="宋体"/>
          <w:bCs/>
          <w:color w:val="auto"/>
          <w:sz w:val="24"/>
          <w:szCs w:val="24"/>
          <w:highlight w:val="none"/>
          <w:lang w:eastAsia="zh-CN"/>
        </w:rPr>
        <w:t xml:space="preserve">人为</w:t>
      </w:r>
      <w:r>
        <w:rPr>
          <w:rFonts w:hint="eastAsia" w:ascii="宋体" w:hAnsi="宋体"/>
          <w:bCs/>
          <w:color w:val="auto"/>
          <w:sz w:val="24"/>
          <w:szCs w:val="24"/>
          <w:highlight w:val="none"/>
        </w:rPr>
        <w:t xml:space="preserve">本项目提供的服务全部由符合政策要求的中小企业承接的，须提供按格式填写的《中小企业声明函》（服务）；或提供由省级以上监狱管理局、戒毒管理局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出具的投标人属于监狱企业的证明文件</w:t>
      </w:r>
      <w:r>
        <w:rPr>
          <w:rFonts w:hint="eastAsia" w:ascii="宋体" w:hAnsi="宋体"/>
          <w:bCs/>
          <w:color w:val="auto"/>
          <w:sz w:val="24"/>
          <w:szCs w:val="24"/>
          <w:highlight w:val="none"/>
          <w:lang w:val="en-US" w:eastAsia="zh-CN"/>
        </w:rPr>
        <w:t xml:space="preserve">原件扫描件</w:t>
      </w:r>
      <w:r>
        <w:rPr>
          <w:rFonts w:hint="eastAsia" w:ascii="宋体" w:hAnsi="宋体"/>
          <w:bCs/>
          <w:color w:val="auto"/>
          <w:sz w:val="24"/>
          <w:szCs w:val="24"/>
          <w:highlight w:val="none"/>
        </w:rPr>
        <w:t xml:space="preserve">；或提供投标人《残疾人福利性单位声明函》。如未按要求填写和提供有效证明或相关内容表述不清的，不得享受价格扣除。投标人对所报相关数据的真实性负责，</w:t>
      </w:r>
      <w:r>
        <w:rPr>
          <w:rFonts w:hint="eastAsia" w:ascii="宋体" w:hAnsi="宋体"/>
          <w:bCs/>
          <w:color w:val="auto"/>
          <w:sz w:val="24"/>
          <w:szCs w:val="24"/>
          <w:highlight w:val="none"/>
          <w:lang w:eastAsia="zh-CN"/>
        </w:rPr>
        <w:t xml:space="preserve">普信国际工程咨询有限公司</w:t>
      </w:r>
      <w:r>
        <w:rPr>
          <w:rFonts w:hint="eastAsia" w:ascii="宋体" w:hAnsi="宋体"/>
          <w:bCs/>
          <w:color w:val="auto"/>
          <w:sz w:val="24"/>
          <w:szCs w:val="24"/>
          <w:highlight w:val="none"/>
        </w:rPr>
        <w:t xml:space="preserve">有权将相关内容进行公示；</w:t>
      </w:r>
      <w:r/>
    </w:p>
    <w:p>
      <w:pPr>
        <w:ind w:firstLine="315"/>
        <w:spacing w:line="400" w:lineRule="exact"/>
        <w:rPr>
          <w:rFonts w:asci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）投标人应当根据“采购需求”的内容在上表中详细填写；</w:t>
      </w:r>
      <w:r/>
    </w:p>
    <w:p>
      <w:pPr>
        <w:ind w:firstLine="315"/>
        <w:spacing w:line="400" w:lineRule="exact"/>
        <w:tabs>
          <w:tab w:val="left" w:pos="3892" w:leader="none"/>
        </w:tabs>
        <w:rPr>
          <w:rFonts w:hint="eastAsia" w:ascii="宋体" w:hAnsi="宋体"/>
          <w:bCs/>
          <w:color w:val="auto"/>
          <w:sz w:val="24"/>
          <w:szCs w:val="24"/>
          <w:highlight w:val="none"/>
          <w:lang w:eastAsia="zh-CN"/>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）表格不够可自行延长。</w:t>
      </w:r>
      <w:r>
        <w:rPr>
          <w:rFonts w:hint="eastAsia" w:ascii="宋体" w:hAnsi="宋体"/>
          <w:bCs/>
          <w:color w:val="auto"/>
          <w:sz w:val="24"/>
          <w:szCs w:val="24"/>
          <w:highlight w:val="none"/>
          <w:lang w:eastAsia="zh-CN"/>
        </w:rPr>
        <w:tab/>
      </w:r>
      <w:r/>
    </w:p>
    <w:p>
      <w:pPr>
        <w:ind w:firstLine="315"/>
        <w:spacing w:line="400" w:lineRule="exact"/>
        <w:rPr>
          <w:rFonts w:hint="eastAsia"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上述</w:t>
      </w:r>
      <w:r>
        <w:rPr>
          <w:rFonts w:hint="eastAsia" w:ascii="宋体" w:hAnsi="宋体"/>
          <w:bCs/>
          <w:color w:val="auto"/>
          <w:sz w:val="24"/>
          <w:szCs w:val="24"/>
          <w:highlight w:val="none"/>
          <w:lang w:val="en-US" w:eastAsia="zh-CN"/>
        </w:rPr>
        <w:t xml:space="preserve">合计</w:t>
      </w:r>
      <w:r>
        <w:rPr>
          <w:rFonts w:hint="eastAsia" w:ascii="宋体" w:hAnsi="宋体"/>
          <w:bCs/>
          <w:color w:val="auto"/>
          <w:sz w:val="24"/>
          <w:szCs w:val="24"/>
          <w:highlight w:val="none"/>
        </w:rPr>
        <w:t xml:space="preserve">费用为开标一览表中的总价。</w:t>
      </w:r>
      <w:r/>
    </w:p>
    <w:p>
      <w:pPr>
        <w:pStyle w:val="749"/>
        <w:rPr>
          <w:rFonts w:hint="default"/>
          <w:lang w:val="en-US" w:eastAsia="zh-CN"/>
        </w:rPr>
      </w:pPr>
      <w:r>
        <w:rPr>
          <w:rFonts w:hint="default"/>
          <w:lang w:val="en-US" w:eastAsia="zh-CN"/>
        </w:rPr>
      </w:r>
      <w:r/>
    </w:p>
    <w:p>
      <w:pPr>
        <w:rPr>
          <w:rFonts w:hint="eastAsia"/>
          <w:b/>
          <w:sz w:val="28"/>
          <w:szCs w:val="28"/>
        </w:rPr>
      </w:pPr>
      <w:r>
        <w:rPr>
          <w:rFonts w:hint="eastAsia"/>
          <w:b/>
          <w:sz w:val="28"/>
          <w:szCs w:val="28"/>
        </w:rPr>
        <w:br w:type="page" w:clear="all"/>
      </w:r>
      <w:r/>
    </w:p>
    <w:p>
      <w:pPr>
        <w:pStyle w:val="788"/>
        <w:rPr>
          <w:rFonts w:hint="eastAsia"/>
        </w:rPr>
      </w:pPr>
      <w:r>
        <w:rPr>
          <w:rFonts w:hint="eastAsia"/>
        </w:rPr>
      </w:r>
      <w:r/>
    </w:p>
    <w:p>
      <w:pPr>
        <w:rPr>
          <w:b/>
          <w:sz w:val="28"/>
          <w:szCs w:val="28"/>
        </w:rPr>
      </w:pPr>
      <w:r>
        <w:rPr>
          <w:rFonts w:hint="eastAsia"/>
          <w:b/>
          <w:sz w:val="28"/>
          <w:szCs w:val="28"/>
          <w:lang w:val="en-US" w:eastAsia="zh-CN"/>
        </w:rPr>
        <w:t xml:space="preserve">十一</w:t>
      </w:r>
      <w:r>
        <w:rPr>
          <w:rFonts w:hint="eastAsia"/>
          <w:b/>
          <w:sz w:val="28"/>
          <w:szCs w:val="28"/>
        </w:rPr>
        <w:t xml:space="preserve">、投标偏离表（给定格式）：</w:t>
      </w:r>
      <w:r/>
    </w:p>
    <w:p>
      <w:pPr>
        <w:ind w:firstLine="490"/>
        <w:jc w:val="center"/>
        <w:spacing w:line="360" w:lineRule="auto"/>
        <w:rPr>
          <w:rFonts w:ascii="黑体" w:eastAsia="黑体"/>
          <w:bCs/>
          <w:sz w:val="28"/>
          <w:szCs w:val="28"/>
        </w:rPr>
        <w:outlineLvl w:val="0"/>
      </w:pPr>
      <w:r>
        <w:rPr>
          <w:rFonts w:ascii="黑体" w:eastAsia="黑体"/>
          <w:bCs/>
          <w:sz w:val="28"/>
          <w:szCs w:val="28"/>
        </w:rPr>
      </w:r>
      <w:r/>
    </w:p>
    <w:p>
      <w:pPr>
        <w:ind w:firstLine="490"/>
        <w:jc w:val="center"/>
        <w:spacing w:line="360" w:lineRule="auto"/>
        <w:rPr>
          <w:rFonts w:ascii="黑体" w:eastAsia="黑体"/>
          <w:bCs/>
          <w:sz w:val="28"/>
          <w:szCs w:val="28"/>
        </w:rPr>
        <w:outlineLvl w:val="0"/>
      </w:pPr>
      <w:r>
        <w:rPr>
          <w:rFonts w:hint="eastAsia" w:ascii="黑体" w:eastAsia="黑体"/>
          <w:bCs/>
          <w:sz w:val="28"/>
          <w:szCs w:val="28"/>
        </w:rPr>
        <w:t xml:space="preserve">投标偏离表</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项目编号：                                                   </w:t>
      </w:r>
      <w:r/>
    </w:p>
    <w:tbl>
      <w:tblPr>
        <w:tblStyle w:val="74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rPr>
            </w:pPr>
            <w:r>
              <w:rPr>
                <w:rFonts w:ascii="宋体"/>
                <w:bCs/>
              </w:rPr>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宋体" w:eastAsia="黑体"/>
          <w:b/>
          <w:sz w:val="24"/>
          <w:szCs w:val="24"/>
        </w:rPr>
      </w:pPr>
      <w:r>
        <w:rPr>
          <w:rFonts w:hint="eastAsia" w:ascii="黑体" w:eastAsia="黑体"/>
          <w:bCs/>
          <w:sz w:val="24"/>
          <w:szCs w:val="24"/>
        </w:rPr>
        <w:t xml:space="preserve">投标人名称（盖章）：</w:t>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960"/>
        <w:spacing w:line="360" w:lineRule="auto"/>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spacing w:line="360" w:lineRule="auto"/>
        <w:rPr>
          <w:rFonts w:ascii="宋体" w:hAnsi="宋体"/>
          <w:bCs/>
          <w:sz w:val="24"/>
          <w:szCs w:val="24"/>
        </w:rPr>
        <w:outlineLvl w:val="0"/>
      </w:pPr>
      <w:r>
        <w:rPr>
          <w:rFonts w:hint="eastAsia" w:ascii="宋体" w:hAnsi="宋体"/>
          <w:bCs/>
          <w:sz w:val="24"/>
          <w:szCs w:val="24"/>
        </w:rPr>
        <w:t xml:space="preserve">   </w:t>
      </w:r>
      <w:r>
        <w:rPr>
          <w:rFonts w:hint="eastAsia" w:ascii="宋体" w:hAnsi="宋体" w:eastAsia="宋体"/>
          <w:bCs/>
          <w:sz w:val="24"/>
          <w:szCs w:val="24"/>
        </w:rPr>
        <w:t xml:space="preserve"> </w:t>
      </w:r>
      <w:r>
        <w:rPr>
          <w:rFonts w:hint="eastAsia" w:ascii="宋体" w:hAnsi="宋体"/>
          <w:bCs/>
          <w:sz w:val="24"/>
          <w:szCs w:val="24"/>
        </w:rPr>
        <w:t xml:space="preserve">（3）如有技术偏离项，请于本表中列明偏离内容，如需要可自行延长，其余无偏离内容不须赘述。</w:t>
      </w:r>
      <w:bookmarkEnd w:id="152"/>
      <w:r/>
      <w:bookmarkStart w:id="153" w:name="_Hlt26609389"/>
      <w:r/>
      <w:bookmarkEnd w:id="153"/>
      <w:r/>
      <w:bookmarkStart w:id="154" w:name="_Hlt26955066"/>
      <w:r/>
      <w:bookmarkEnd w:id="154"/>
      <w:r/>
      <w:bookmarkStart w:id="155" w:name="_格式2__法定代表人授权书"/>
      <w:r/>
      <w:bookmarkEnd w:id="155"/>
      <w:r/>
      <w:bookmarkStart w:id="156" w:name="_Hlt26671374"/>
      <w:r/>
      <w:bookmarkEnd w:id="156"/>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spacing w:line="360" w:lineRule="auto"/>
      </w:pPr>
      <w:r/>
      <w:r/>
    </w:p>
    <w:p>
      <w:pPr>
        <w:spacing w:line="360" w:lineRule="auto"/>
        <w:rPr>
          <w:b/>
          <w:color w:val="000000"/>
          <w:sz w:val="28"/>
          <w:szCs w:val="28"/>
          <w:highlight w:val="none"/>
        </w:rPr>
        <w:outlineLvl w:val="0"/>
      </w:pPr>
      <w:r>
        <w:rPr>
          <w:rFonts w:ascii="宋体" w:hAnsi="宋体"/>
          <w:bCs/>
          <w:sz w:val="24"/>
          <w:szCs w:val="24"/>
        </w:rPr>
        <w:br w:type="page" w:clear="all"/>
      </w:r>
      <w:r>
        <w:rPr>
          <w:rFonts w:hint="eastAsia"/>
          <w:b/>
          <w:sz w:val="28"/>
          <w:szCs w:val="28"/>
          <w:highlight w:val="none"/>
        </w:rPr>
        <w:t xml:space="preserve">十</w:t>
      </w:r>
      <w:r>
        <w:rPr>
          <w:rFonts w:hint="eastAsia"/>
          <w:b/>
          <w:sz w:val="28"/>
          <w:szCs w:val="28"/>
          <w:highlight w:val="none"/>
          <w:lang w:val="en-US" w:eastAsia="zh-CN"/>
        </w:rPr>
        <w:t xml:space="preserve">二</w:t>
      </w:r>
      <w:r>
        <w:rPr>
          <w:rFonts w:hint="eastAsia"/>
          <w:b/>
          <w:sz w:val="28"/>
          <w:szCs w:val="28"/>
          <w:highlight w:val="none"/>
        </w:rPr>
        <w:t xml:space="preserve">、</w:t>
      </w:r>
      <w:r>
        <w:rPr>
          <w:rFonts w:hint="eastAsia" w:eastAsia="宋体"/>
          <w:b/>
          <w:color w:val="000000"/>
          <w:sz w:val="28"/>
          <w:szCs w:val="28"/>
          <w:highlight w:val="none"/>
          <w:lang w:val="en-US" w:eastAsia="zh-CN"/>
        </w:rPr>
        <w:t xml:space="preserve">本项目维保服务人员表</w:t>
      </w:r>
      <w:r>
        <w:rPr>
          <w:rFonts w:hint="eastAsia"/>
          <w:b/>
          <w:color w:val="000000"/>
          <w:sz w:val="28"/>
          <w:szCs w:val="28"/>
          <w:highlight w:val="none"/>
        </w:rPr>
        <w:t xml:space="preserve">（格式）</w:t>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jc w:val="center"/>
        <w:spacing w:line="360" w:lineRule="auto"/>
        <w:rPr>
          <w:rFonts w:hint="default" w:ascii="黑体" w:eastAsia="黑体"/>
          <w:bCs/>
          <w:color w:val="000000"/>
          <w:sz w:val="28"/>
          <w:szCs w:val="28"/>
          <w:highlight w:val="none"/>
          <w:lang w:val="en-US" w:eastAsia="zh-CN"/>
        </w:rPr>
      </w:pPr>
      <w:r>
        <w:rPr>
          <w:rFonts w:hint="eastAsia" w:ascii="黑体" w:eastAsia="黑体"/>
          <w:bCs/>
          <w:color w:val="000000"/>
          <w:sz w:val="28"/>
          <w:szCs w:val="28"/>
          <w:highlight w:val="none"/>
          <w:lang w:val="en-US" w:eastAsia="zh-CN"/>
        </w:rPr>
        <w:t xml:space="preserve">本项目维保服务人员一览表</w:t>
      </w:r>
      <w:r/>
    </w:p>
    <w:p>
      <w:pPr>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42"/>
        <w:tblW w:w="101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744"/>
        <w:gridCol w:w="1056"/>
        <w:gridCol w:w="1097"/>
        <w:gridCol w:w="2177"/>
        <w:gridCol w:w="2177"/>
        <w:gridCol w:w="2177"/>
      </w:tblGrid>
      <w:tr>
        <w:trPr>
          <w:jc w:val="center"/>
          <w:trHeight w:val="865"/>
        </w:trPr>
        <w:tc>
          <w:tcPr>
            <w:tcW w:w="705"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744" w:type="dxa"/>
            <w:vAlign w:val="center"/>
            <w:textDirection w:val="lrTb"/>
            <w:noWrap w:val="false"/>
          </w:tcPr>
          <w:p>
            <w:pPr>
              <w:jc w:val="center"/>
              <w:rPr>
                <w:rFonts w:hint="eastAsia" w:eastAsia="宋体"/>
                <w:b/>
                <w:color w:val="000000"/>
                <w:sz w:val="24"/>
                <w:highlight w:val="none"/>
                <w:lang w:eastAsia="zh-CN"/>
              </w:rPr>
            </w:pPr>
            <w:r>
              <w:rPr>
                <w:rFonts w:hint="eastAsia" w:eastAsia="宋体"/>
                <w:b/>
                <w:color w:val="000000"/>
                <w:sz w:val="24"/>
                <w:highlight w:val="none"/>
                <w:lang w:val="en-US" w:eastAsia="zh-CN"/>
              </w:rPr>
              <w:t xml:space="preserve">岗位</w:t>
            </w:r>
            <w:r/>
          </w:p>
        </w:tc>
        <w:tc>
          <w:tcPr>
            <w:tcW w:w="1056" w:type="dxa"/>
            <w:vAlign w:val="center"/>
            <w:textDirection w:val="lrTb"/>
            <w:noWrap w:val="false"/>
          </w:tcPr>
          <w:p>
            <w:pPr>
              <w:jc w:val="center"/>
              <w:rPr>
                <w:rFonts w:hint="eastAsia" w:eastAsia="宋体"/>
                <w:b/>
                <w:color w:val="000000"/>
                <w:sz w:val="24"/>
                <w:highlight w:val="none"/>
                <w:lang w:eastAsia="zh-CN"/>
              </w:rPr>
            </w:pPr>
            <w:r>
              <w:rPr>
                <w:rFonts w:hint="eastAsia" w:eastAsia="宋体"/>
                <w:b/>
                <w:color w:val="000000"/>
                <w:sz w:val="24"/>
                <w:highlight w:val="none"/>
                <w:lang w:val="en-US" w:eastAsia="zh-CN"/>
              </w:rPr>
              <w:t xml:space="preserve">姓名</w:t>
            </w:r>
            <w:r/>
          </w:p>
        </w:tc>
        <w:tc>
          <w:tcPr>
            <w:tcW w:w="1097" w:type="dxa"/>
            <w:vAlign w:val="center"/>
            <w:textDirection w:val="lrTb"/>
            <w:noWrap w:val="false"/>
          </w:tcPr>
          <w:p>
            <w:pPr>
              <w:jc w:val="center"/>
              <w:rPr>
                <w:rFonts w:hint="eastAsia" w:eastAsia="宋体"/>
                <w:b/>
                <w:color w:val="000000"/>
                <w:sz w:val="24"/>
                <w:highlight w:val="none"/>
                <w:lang w:val="en-US" w:eastAsia="zh-CN"/>
              </w:rPr>
            </w:pPr>
            <w:r>
              <w:rPr>
                <w:rFonts w:hint="eastAsia" w:eastAsia="宋体"/>
                <w:b/>
                <w:color w:val="000000"/>
                <w:sz w:val="24"/>
                <w:highlight w:val="none"/>
                <w:lang w:val="en-US" w:eastAsia="zh-CN"/>
              </w:rPr>
              <w:t xml:space="preserve">年龄</w:t>
            </w:r>
            <w:r/>
          </w:p>
        </w:tc>
        <w:tc>
          <w:tcPr>
            <w:tcW w:w="2177" w:type="dxa"/>
            <w:vAlign w:val="center"/>
            <w:textDirection w:val="lrTb"/>
            <w:noWrap w:val="false"/>
          </w:tcPr>
          <w:p>
            <w:pPr>
              <w:jc w:val="center"/>
              <w:rPr>
                <w:rFonts w:hint="eastAsia" w:eastAsia="宋体"/>
                <w:b/>
                <w:color w:val="000000"/>
                <w:sz w:val="24"/>
                <w:highlight w:val="none"/>
                <w:lang w:val="en-US" w:eastAsia="zh-CN"/>
              </w:rPr>
            </w:pPr>
            <w:r>
              <w:rPr>
                <w:rFonts w:hint="eastAsia" w:eastAsia="宋体"/>
                <w:b/>
                <w:color w:val="000000"/>
                <w:sz w:val="24"/>
                <w:highlight w:val="none"/>
                <w:lang w:val="en-US" w:eastAsia="zh-CN"/>
              </w:rPr>
              <w:t xml:space="preserve">职称</w:t>
            </w:r>
            <w:r/>
          </w:p>
        </w:tc>
        <w:tc>
          <w:tcPr>
            <w:tcW w:w="2177" w:type="dxa"/>
            <w:vAlign w:val="center"/>
            <w:textDirection w:val="lrTb"/>
            <w:noWrap w:val="false"/>
          </w:tcPr>
          <w:p>
            <w:pPr>
              <w:jc w:val="center"/>
              <w:rPr>
                <w:rFonts w:hint="default" w:eastAsia="宋体"/>
                <w:b/>
                <w:color w:val="000000"/>
                <w:sz w:val="24"/>
                <w:highlight w:val="none"/>
                <w:lang w:val="en-US" w:eastAsia="zh-CN"/>
              </w:rPr>
            </w:pPr>
            <w:r>
              <w:rPr>
                <w:rFonts w:hint="eastAsia" w:eastAsia="宋体"/>
                <w:b/>
                <w:color w:val="000000"/>
                <w:sz w:val="24"/>
                <w:highlight w:val="none"/>
                <w:lang w:val="en-US" w:eastAsia="zh-CN"/>
              </w:rPr>
              <w:t xml:space="preserve">维保业绩</w:t>
            </w:r>
            <w:r/>
          </w:p>
        </w:tc>
        <w:tc>
          <w:tcPr>
            <w:tcW w:w="2177" w:type="dxa"/>
            <w:vAlign w:val="center"/>
            <w:textDirection w:val="lrTb"/>
            <w:noWrap w:val="false"/>
          </w:tcPr>
          <w:p>
            <w:pPr>
              <w:jc w:val="center"/>
              <w:rPr>
                <w:rFonts w:hint="default" w:eastAsia="宋体"/>
                <w:b/>
                <w:color w:val="000000"/>
                <w:sz w:val="24"/>
                <w:highlight w:val="none"/>
                <w:lang w:val="en-US" w:eastAsia="zh-CN"/>
              </w:rPr>
            </w:pPr>
            <w:r>
              <w:rPr>
                <w:rFonts w:hint="eastAsia" w:eastAsia="宋体"/>
                <w:b/>
                <w:color w:val="000000"/>
                <w:sz w:val="24"/>
                <w:highlight w:val="none"/>
                <w:lang w:val="en-US" w:eastAsia="zh-CN"/>
              </w:rPr>
              <w:t xml:space="preserve">同类机型维修经验</w:t>
            </w:r>
            <w:r/>
          </w:p>
        </w:tc>
      </w:tr>
      <w:tr>
        <w:trPr>
          <w:jc w:val="center"/>
          <w:trHeight w:val="680"/>
        </w:trPr>
        <w:tc>
          <w:tcPr>
            <w:tcW w:w="705"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5"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5"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77"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5"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5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7"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7"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7"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7"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5"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5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7"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7"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7"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177"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ind w:firstLine="72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注：表格不够可自行延长。</w:t>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Theme="minorEastAsia" w:hAnsiTheme="minorEastAsia"/>
          <w:bCs/>
          <w:sz w:val="30"/>
        </w:rPr>
      </w:pPr>
      <w:r>
        <w:rPr>
          <w:rFonts w:asciiTheme="minorEastAsia" w:hAnsiTheme="minorEastAsia"/>
          <w:bCs/>
          <w:sz w:val="30"/>
        </w:rPr>
      </w:r>
      <w:r/>
    </w:p>
    <w:p>
      <w:pPr>
        <w:spacing w:line="360" w:lineRule="auto"/>
        <w:rPr>
          <w:rFonts w:asciiTheme="minorEastAsia" w:hAnsiTheme="minorEastAsia"/>
          <w:bCs/>
          <w:sz w:val="30"/>
        </w:rPr>
      </w:pPr>
      <w:r>
        <w:rPr>
          <w:rFonts w:asciiTheme="minorEastAsia" w:hAnsiTheme="minorEastAsia"/>
          <w:bCs/>
          <w:sz w:val="30"/>
        </w:rPr>
      </w:r>
      <w:r/>
    </w:p>
    <w:sectPr>
      <w:headerReference w:type="default" r:id="rId10"/>
      <w:footerReference w:type="default" r:id="rId15"/>
      <w:footnotePr/>
      <w:endnotePr/>
      <w:type w:val="continuous"/>
      <w:pgSz w:w="11906" w:h="16838" w:orient="portrait"/>
      <w:pgMar w:top="850" w:right="851" w:bottom="850" w:left="1134" w:header="624"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82"/>
      </w:rPr>
      <w:framePr w:wrap="around" w:vAnchor="text" w:hAnchor="margin" w:xAlign="center" w:y="1"/>
    </w:pPr>
    <w:r>
      <w:rPr>
        <w:rStyle w:val="782"/>
      </w:rPr>
      <w:fldChar w:fldCharType="begin"/>
    </w:r>
    <w:r>
      <w:rPr>
        <w:rStyle w:val="782"/>
      </w:rPr>
      <w:instrText xml:space="preserve">PAGE  </w:instrText>
    </w:r>
    <w:r>
      <w:rPr>
        <w:rStyle w:val="782"/>
      </w:rPr>
      <w:fldChar w:fldCharType="separate"/>
    </w:r>
    <w:r>
      <w:rPr>
        <w:rStyle w:val="782"/>
      </w:rPr>
      <w:t xml:space="preserve">1</w:t>
    </w:r>
    <w:r>
      <w:rPr>
        <w:rStyle w:val="782"/>
      </w:rPr>
      <w:fldChar w:fldCharType="end"/>
    </w:r>
    <w:r/>
  </w:p>
  <w:p>
    <w:pPr>
      <w:pStyle w:val="75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2875" cy="18478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42884" cy="184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2pt;height:14.5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1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04"/>
      <w:isLgl w:val="false"/>
      <w:suff w:val="tab"/>
      <w:lvlText w:val="（%1)"/>
      <w:lvlJc w:val="left"/>
      <w:pPr>
        <w:ind w:left="840" w:hanging="720"/>
      </w:pPr>
      <w:rPr>
        <w:rFonts w:hint="default"/>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upperLetter"/>
      <w:pStyle w:val="736"/>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9"/>
      <w:isLgl w:val="false"/>
      <w:suff w:val="nothing"/>
      <w:lvlText w:val=""/>
      <w:lvlJc w:val="left"/>
      <w:pPr>
        <w:ind w:left="0" w:firstLine="0"/>
      </w:pPr>
      <w:rPr>
        <w:rFonts w:hint="eastAsia"/>
      </w:rPr>
    </w:lvl>
    <w:lvl w:ilvl="6">
      <w:start w:val="1"/>
      <w:numFmt w:val="decimal"/>
      <w:pStyle w:val="1081"/>
      <w:isLgl w:val="false"/>
      <w:suff w:val="nothing"/>
      <w:lvlText w:val=""/>
      <w:lvlJc w:val="left"/>
      <w:pPr>
        <w:ind w:left="0" w:firstLine="0"/>
      </w:pPr>
      <w:rPr>
        <w:rFonts w:hint="eastAsia"/>
      </w:rPr>
    </w:lvl>
    <w:lvl w:ilvl="7">
      <w:start w:val="1"/>
      <w:numFmt w:val="decimal"/>
      <w:pStyle w:val="1083"/>
      <w:isLgl w:val="false"/>
      <w:suff w:val="nothing"/>
      <w:lvlText w:val=""/>
      <w:lvlJc w:val="left"/>
      <w:pPr>
        <w:ind w:left="0" w:firstLine="0"/>
      </w:pPr>
      <w:rPr>
        <w:rFonts w:hint="eastAsia"/>
      </w:rPr>
    </w:lvl>
    <w:lvl w:ilvl="8">
      <w:start w:val="1"/>
      <w:numFmt w:val="decimal"/>
      <w:pStyle w:val="1085"/>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8"/>
  </w:num>
  <w:num w:numId="9">
    <w:abstractNumId w:val="13"/>
  </w:num>
  <w:num w:numId="10">
    <w:abstractNumId w:val="6"/>
  </w:num>
  <w:num w:numId="11">
    <w:abstractNumId w:val="0"/>
  </w:num>
  <w:num w:numId="12">
    <w:abstractNumId w:val="10"/>
  </w:num>
  <w:num w:numId="13">
    <w:abstractNumId w:val="12"/>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32">
    <w:name w:val="Heading 1"/>
    <w:basedOn w:val="731"/>
    <w:next w:val="731"/>
    <w:link w:val="835"/>
    <w:uiPriority w:val="9"/>
    <w:qFormat/>
    <w:pPr>
      <w:jc w:val="center"/>
      <w:keepNext/>
      <w:outlineLvl w:val="0"/>
    </w:pPr>
    <w:rPr>
      <w:rFonts w:ascii="楷体_GB2312" w:hAnsi="Times New Roman" w:eastAsia="楷体_GB2312" w:cs="Times New Roman"/>
      <w:b/>
      <w:sz w:val="28"/>
      <w:szCs w:val="20"/>
    </w:rPr>
  </w:style>
  <w:style w:type="paragraph" w:styleId="733">
    <w:name w:val="Heading 2"/>
    <w:basedOn w:val="731"/>
    <w:next w:val="731"/>
    <w:link w:val="836"/>
    <w:uiPriority w:val="9"/>
    <w:qFormat/>
    <w:pPr>
      <w:jc w:val="center"/>
      <w:keepNext/>
      <w:outlineLvl w:val="1"/>
    </w:pPr>
    <w:rPr>
      <w:rFonts w:ascii="楷体_GB2312" w:hAnsi="Times New Roman" w:eastAsia="楷体_GB2312" w:cs="Times New Roman"/>
      <w:b/>
      <w:bCs/>
      <w:sz w:val="18"/>
      <w:szCs w:val="20"/>
    </w:rPr>
  </w:style>
  <w:style w:type="paragraph" w:styleId="734">
    <w:name w:val="Heading 3"/>
    <w:basedOn w:val="731"/>
    <w:link w:val="837"/>
    <w:uiPriority w:val="9"/>
    <w:qFormat/>
    <w:pPr>
      <w:jc w:val="left"/>
      <w:keepNext/>
      <w:outlineLvl w:val="2"/>
    </w:pPr>
    <w:rPr>
      <w:rFonts w:asciiTheme="minorEastAsia" w:hAnsiTheme="minorEastAsia"/>
      <w:bCs/>
      <w:sz w:val="24"/>
      <w:szCs w:val="24"/>
    </w:rPr>
  </w:style>
  <w:style w:type="paragraph" w:styleId="735">
    <w:name w:val="Heading 4"/>
    <w:basedOn w:val="731"/>
    <w:next w:val="731"/>
    <w:link w:val="838"/>
    <w:uiPriority w:val="9"/>
    <w:qFormat/>
    <w:pPr>
      <w:keepNext/>
      <w:outlineLvl w:val="3"/>
    </w:pPr>
    <w:rPr>
      <w:rFonts w:ascii="Times New Roman" w:hAnsi="Times New Roman" w:eastAsia="楷体_GB2312" w:cs="Times New Roman"/>
      <w:b/>
      <w:bCs/>
      <w:sz w:val="15"/>
      <w:szCs w:val="20"/>
    </w:rPr>
  </w:style>
  <w:style w:type="paragraph" w:styleId="736">
    <w:name w:val="Heading 5"/>
    <w:basedOn w:val="731"/>
    <w:next w:val="731"/>
    <w:link w:val="839"/>
    <w:uiPriority w:val="9"/>
    <w:qFormat/>
    <w:pPr>
      <w:numPr>
        <w:ilvl w:val="0"/>
        <w:numId w:val="1"/>
      </w:numPr>
      <w:keepNext/>
      <w:outlineLvl w:val="4"/>
    </w:pPr>
    <w:rPr>
      <w:rFonts w:ascii="楷体_GB2312" w:hAnsi="Times New Roman" w:eastAsia="楷体_GB2312" w:cs="Times New Roman"/>
      <w:bCs/>
      <w:sz w:val="28"/>
      <w:szCs w:val="20"/>
    </w:rPr>
  </w:style>
  <w:style w:type="paragraph" w:styleId="737">
    <w:name w:val="Heading 6"/>
    <w:basedOn w:val="731"/>
    <w:next w:val="731"/>
    <w:link w:val="919"/>
    <w:uiPriority w:val="9"/>
    <w:qFormat/>
    <w:pPr>
      <w:keepLines/>
      <w:keepNext/>
      <w:spacing w:before="320" w:after="200"/>
      <w:outlineLvl w:val="5"/>
    </w:pPr>
    <w:rPr>
      <w:rFonts w:ascii="Arial" w:hAnsi="Arial" w:eastAsia="Arial" w:cs="Arial"/>
      <w:b/>
      <w:bCs/>
      <w:sz w:val="22"/>
    </w:rPr>
  </w:style>
  <w:style w:type="paragraph" w:styleId="738">
    <w:name w:val="Heading 7"/>
    <w:basedOn w:val="731"/>
    <w:next w:val="731"/>
    <w:link w:val="920"/>
    <w:uiPriority w:val="9"/>
    <w:qFormat/>
    <w:pPr>
      <w:keepLines/>
      <w:keepNext/>
      <w:spacing w:before="320" w:after="200"/>
      <w:outlineLvl w:val="6"/>
    </w:pPr>
    <w:rPr>
      <w:rFonts w:ascii="Arial" w:hAnsi="Arial" w:eastAsia="Arial" w:cs="Arial"/>
      <w:b/>
      <w:bCs/>
      <w:i/>
      <w:iCs/>
      <w:sz w:val="22"/>
    </w:rPr>
  </w:style>
  <w:style w:type="paragraph" w:styleId="739">
    <w:name w:val="Heading 8"/>
    <w:basedOn w:val="731"/>
    <w:next w:val="731"/>
    <w:link w:val="921"/>
    <w:uiPriority w:val="9"/>
    <w:qFormat/>
    <w:pPr>
      <w:keepLines/>
      <w:keepNext/>
      <w:spacing w:before="320" w:after="200"/>
      <w:outlineLvl w:val="7"/>
    </w:pPr>
    <w:rPr>
      <w:rFonts w:ascii="Arial" w:hAnsi="Arial" w:eastAsia="Arial" w:cs="Arial"/>
      <w:i/>
      <w:iCs/>
      <w:sz w:val="22"/>
    </w:rPr>
  </w:style>
  <w:style w:type="paragraph" w:styleId="740">
    <w:name w:val="Heading 9"/>
    <w:basedOn w:val="731"/>
    <w:next w:val="731"/>
    <w:link w:val="922"/>
    <w:uiPriority w:val="9"/>
    <w:qFormat/>
    <w:pPr>
      <w:keepLines/>
      <w:keepNext/>
      <w:spacing w:before="320" w:after="200"/>
      <w:outlineLvl w:val="8"/>
    </w:pPr>
    <w:rPr>
      <w:rFonts w:ascii="Arial" w:hAnsi="Arial" w:eastAsia="Arial" w:cs="Arial"/>
      <w:i/>
      <w:iCs/>
      <w:szCs w:val="21"/>
    </w:rPr>
  </w:style>
  <w:style w:type="character" w:styleId="741" w:default="1">
    <w:name w:val="Default Paragraph Font"/>
    <w:uiPriority w:val="1"/>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toc 7"/>
    <w:basedOn w:val="731"/>
    <w:next w:val="731"/>
    <w:uiPriority w:val="39"/>
    <w:unhideWhenUsed/>
    <w:qFormat/>
    <w:pPr>
      <w:ind w:left="1701"/>
      <w:spacing w:after="57"/>
    </w:pPr>
    <w:rPr>
      <w:rFonts w:ascii="Times New Roman" w:hAnsi="Times New Roman" w:eastAsia="宋体" w:cs="Times New Roman"/>
      <w:szCs w:val="21"/>
    </w:rPr>
  </w:style>
  <w:style w:type="paragraph" w:styleId="744">
    <w:name w:val="Normal Indent"/>
    <w:basedOn w:val="731"/>
    <w:uiPriority w:val="99"/>
    <w:qFormat/>
    <w:pPr>
      <w:ind w:firstLine="420"/>
    </w:pPr>
    <w:rPr>
      <w:rFonts w:ascii="Times New Roman" w:hAnsi="Times New Roman" w:eastAsia="宋体" w:cs="Times New Roman"/>
      <w:szCs w:val="20"/>
    </w:rPr>
  </w:style>
  <w:style w:type="paragraph" w:styleId="745">
    <w:name w:val="Caption"/>
    <w:basedOn w:val="731"/>
    <w:next w:val="731"/>
    <w:uiPriority w:val="35"/>
    <w:qFormat/>
    <w:pPr>
      <w:spacing w:line="276" w:lineRule="auto"/>
    </w:pPr>
    <w:rPr>
      <w:rFonts w:ascii="Times New Roman" w:hAnsi="Times New Roman" w:eastAsia="宋体" w:cs="Times New Roman"/>
      <w:b/>
      <w:bCs/>
      <w:color w:val="4f81bd"/>
      <w:sz w:val="18"/>
      <w:szCs w:val="18"/>
    </w:rPr>
  </w:style>
  <w:style w:type="paragraph" w:styleId="746">
    <w:name w:val="Document Map"/>
    <w:basedOn w:val="731"/>
    <w:link w:val="900"/>
    <w:uiPriority w:val="99"/>
    <w:semiHidden/>
    <w:qFormat/>
    <w:pPr>
      <w:shd w:val="clear" w:color="auto" w:fill="000080"/>
    </w:pPr>
    <w:rPr>
      <w:rFonts w:ascii="Times New Roman" w:hAnsi="Times New Roman" w:eastAsia="宋体" w:cs="Times New Roman"/>
      <w:sz w:val="20"/>
      <w:szCs w:val="20"/>
    </w:rPr>
  </w:style>
  <w:style w:type="paragraph" w:styleId="747">
    <w:name w:val="annotation text"/>
    <w:basedOn w:val="731"/>
    <w:link w:val="907"/>
    <w:uiPriority w:val="99"/>
    <w:semiHidden/>
    <w:unhideWhenUsed/>
    <w:qFormat/>
    <w:pPr>
      <w:jc w:val="left"/>
    </w:pPr>
  </w:style>
  <w:style w:type="paragraph" w:styleId="748">
    <w:name w:val="Body Text"/>
    <w:basedOn w:val="731"/>
    <w:link w:val="844"/>
    <w:uiPriority w:val="99"/>
    <w:qFormat/>
    <w:rPr>
      <w:rFonts w:ascii="华文中宋" w:hAnsi="Times New Roman" w:eastAsia="华文中宋" w:cs="Times New Roman"/>
      <w:bCs/>
      <w:sz w:val="28"/>
      <w:szCs w:val="20"/>
    </w:rPr>
  </w:style>
  <w:style w:type="paragraph" w:styleId="749">
    <w:name w:val="Body Text Indent"/>
    <w:basedOn w:val="731"/>
    <w:next w:val="731"/>
    <w:link w:val="841"/>
    <w:uiPriority w:val="99"/>
    <w:qFormat/>
    <w:pPr>
      <w:ind w:firstLine="576"/>
    </w:pPr>
    <w:rPr>
      <w:rFonts w:ascii="Times New Roman" w:hAnsi="Times New Roman" w:eastAsia="宋体" w:cs="Times New Roman"/>
      <w:b/>
      <w:sz w:val="30"/>
      <w:szCs w:val="20"/>
    </w:rPr>
  </w:style>
  <w:style w:type="paragraph" w:styleId="750">
    <w:name w:val="index 4"/>
    <w:basedOn w:val="731"/>
    <w:next w:val="731"/>
    <w:uiPriority w:val="99"/>
    <w:qFormat/>
    <w:pPr>
      <w:ind w:left="600"/>
    </w:pPr>
    <w:rPr>
      <w:szCs w:val="24"/>
    </w:rPr>
  </w:style>
  <w:style w:type="paragraph" w:styleId="751">
    <w:name w:val="toc 5"/>
    <w:basedOn w:val="731"/>
    <w:next w:val="731"/>
    <w:uiPriority w:val="39"/>
    <w:unhideWhenUsed/>
    <w:qFormat/>
    <w:pPr>
      <w:ind w:left="1134"/>
      <w:spacing w:after="57"/>
    </w:pPr>
    <w:rPr>
      <w:rFonts w:ascii="Times New Roman" w:hAnsi="Times New Roman" w:eastAsia="宋体" w:cs="Times New Roman"/>
      <w:szCs w:val="21"/>
    </w:rPr>
  </w:style>
  <w:style w:type="paragraph" w:styleId="752">
    <w:name w:val="toc 3"/>
    <w:basedOn w:val="731"/>
    <w:next w:val="731"/>
    <w:uiPriority w:val="39"/>
    <w:unhideWhenUsed/>
    <w:qFormat/>
    <w:pPr>
      <w:ind w:left="567"/>
      <w:spacing w:after="57"/>
    </w:pPr>
    <w:rPr>
      <w:rFonts w:ascii="Times New Roman" w:hAnsi="Times New Roman" w:eastAsia="宋体" w:cs="Times New Roman"/>
      <w:szCs w:val="21"/>
    </w:rPr>
  </w:style>
  <w:style w:type="paragraph" w:styleId="753">
    <w:name w:val="Plain Text"/>
    <w:basedOn w:val="731"/>
    <w:uiPriority w:val="0"/>
    <w:qFormat/>
    <w:rPr>
      <w:rFonts w:ascii="黑体" w:cs="Times New Roman"/>
      <w:szCs w:val="21"/>
    </w:rPr>
  </w:style>
  <w:style w:type="paragraph" w:styleId="754">
    <w:name w:val="toc 8"/>
    <w:basedOn w:val="731"/>
    <w:next w:val="731"/>
    <w:uiPriority w:val="39"/>
    <w:unhideWhenUsed/>
    <w:qFormat/>
    <w:pPr>
      <w:ind w:left="1984"/>
      <w:spacing w:after="57"/>
    </w:pPr>
    <w:rPr>
      <w:rFonts w:ascii="Times New Roman" w:hAnsi="Times New Roman" w:eastAsia="宋体" w:cs="Times New Roman"/>
      <w:szCs w:val="21"/>
    </w:rPr>
  </w:style>
  <w:style w:type="paragraph" w:styleId="755">
    <w:name w:val="Date"/>
    <w:basedOn w:val="731"/>
    <w:next w:val="731"/>
    <w:link w:val="840"/>
    <w:uiPriority w:val="99"/>
    <w:qFormat/>
    <w:rPr>
      <w:rFonts w:ascii="Times New Roman" w:hAnsi="Times New Roman" w:eastAsia="黑体" w:cs="Times New Roman"/>
      <w:b/>
      <w:sz w:val="36"/>
      <w:szCs w:val="20"/>
    </w:rPr>
  </w:style>
  <w:style w:type="paragraph" w:styleId="756">
    <w:name w:val="Body Text Indent 2"/>
    <w:basedOn w:val="731"/>
    <w:link w:val="845"/>
    <w:uiPriority w:val="99"/>
    <w:qFormat/>
    <w:pPr>
      <w:ind w:left="900"/>
    </w:pPr>
    <w:rPr>
      <w:rFonts w:ascii="楷体_GB2312" w:hAnsi="Times New Roman" w:eastAsia="楷体_GB2312" w:cs="Times New Roman"/>
      <w:b/>
      <w:sz w:val="28"/>
      <w:szCs w:val="20"/>
    </w:rPr>
  </w:style>
  <w:style w:type="paragraph" w:styleId="757">
    <w:name w:val="endnote text"/>
    <w:basedOn w:val="731"/>
    <w:link w:val="947"/>
    <w:uiPriority w:val="99"/>
    <w:unhideWhenUsed/>
    <w:qFormat/>
    <w:rPr>
      <w:rFonts w:ascii="Times New Roman" w:hAnsi="Times New Roman" w:eastAsia="宋体" w:cs="Times New Roman"/>
      <w:sz w:val="20"/>
      <w:szCs w:val="21"/>
    </w:rPr>
  </w:style>
  <w:style w:type="paragraph" w:styleId="758">
    <w:name w:val="Balloon Text"/>
    <w:basedOn w:val="731"/>
    <w:link w:val="906"/>
    <w:uiPriority w:val="99"/>
    <w:unhideWhenUsed/>
    <w:qFormat/>
    <w:rPr>
      <w:rFonts w:ascii="Times New Roman" w:hAnsi="Times New Roman" w:eastAsia="宋体" w:cs="Times New Roman"/>
      <w:sz w:val="18"/>
      <w:szCs w:val="18"/>
    </w:rPr>
  </w:style>
  <w:style w:type="paragraph" w:styleId="759">
    <w:name w:val="Footer"/>
    <w:basedOn w:val="731"/>
    <w:next w:val="760"/>
    <w:link w:val="842"/>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760" w:customStyle="1">
    <w:name w:val="明显引用1"/>
    <w:next w:val="731"/>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761">
    <w:name w:val="envelope return"/>
    <w:basedOn w:val="731"/>
    <w:uiPriority w:val="99"/>
    <w:unhideWhenUsed/>
    <w:qFormat/>
    <w:rPr>
      <w:rFonts w:ascii="Arial" w:hAnsi="Arial" w:eastAsia="宋体" w:cs="Times New Roman"/>
      <w:szCs w:val="20"/>
    </w:rPr>
  </w:style>
  <w:style w:type="paragraph" w:styleId="762">
    <w:name w:val="Header"/>
    <w:basedOn w:val="731"/>
    <w:link w:val="843"/>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763">
    <w:name w:val="toc 1"/>
    <w:basedOn w:val="731"/>
    <w:next w:val="731"/>
    <w:uiPriority w:val="39"/>
    <w:unhideWhenUsed/>
    <w:qFormat/>
    <w:pPr>
      <w:spacing w:after="57"/>
    </w:pPr>
    <w:rPr>
      <w:rFonts w:ascii="Times New Roman" w:hAnsi="Times New Roman" w:eastAsia="宋体" w:cs="Times New Roman"/>
      <w:szCs w:val="21"/>
    </w:rPr>
  </w:style>
  <w:style w:type="paragraph" w:styleId="764">
    <w:name w:val="toc 4"/>
    <w:basedOn w:val="731"/>
    <w:next w:val="731"/>
    <w:uiPriority w:val="39"/>
    <w:unhideWhenUsed/>
    <w:qFormat/>
    <w:pPr>
      <w:ind w:left="850"/>
      <w:spacing w:after="57"/>
    </w:pPr>
    <w:rPr>
      <w:rFonts w:ascii="Times New Roman" w:hAnsi="Times New Roman" w:eastAsia="宋体" w:cs="Times New Roman"/>
      <w:szCs w:val="21"/>
    </w:rPr>
  </w:style>
  <w:style w:type="paragraph" w:styleId="765">
    <w:name w:val="Subtitle"/>
    <w:basedOn w:val="731"/>
    <w:next w:val="731"/>
    <w:link w:val="956"/>
    <w:uiPriority w:val="11"/>
    <w:qFormat/>
    <w:pPr>
      <w:ind w:firstLine="471"/>
      <w:jc w:val="center"/>
      <w:spacing w:before="240" w:after="60" w:line="312" w:lineRule="atLeast"/>
      <w:outlineLvl w:val="1"/>
    </w:pPr>
    <w:rPr>
      <w:rFonts w:ascii="Arial" w:hAnsi="Arial"/>
      <w:b/>
      <w:bCs/>
      <w:sz w:val="32"/>
      <w:szCs w:val="32"/>
    </w:rPr>
  </w:style>
  <w:style w:type="paragraph" w:styleId="766">
    <w:name w:val="List"/>
    <w:basedOn w:val="731"/>
    <w:uiPriority w:val="0"/>
    <w:qFormat/>
    <w:pPr>
      <w:ind w:firstLine="480"/>
      <w:spacing w:after="20" w:line="360" w:lineRule="auto"/>
      <w:tabs>
        <w:tab w:val="left" w:pos="420" w:leader="none"/>
      </w:tabs>
    </w:pPr>
    <w:rPr>
      <w:rFonts w:ascii="宋体" w:hAnsi="宋体" w:eastAsia="宋体" w:cs="宋体"/>
      <w:sz w:val="24"/>
      <w:szCs w:val="24"/>
    </w:rPr>
  </w:style>
  <w:style w:type="paragraph" w:styleId="767">
    <w:name w:val="footnote text"/>
    <w:basedOn w:val="731"/>
    <w:link w:val="945"/>
    <w:uiPriority w:val="99"/>
    <w:unhideWhenUsed/>
    <w:qFormat/>
    <w:pPr>
      <w:spacing w:after="40"/>
    </w:pPr>
    <w:rPr>
      <w:rFonts w:ascii="Times New Roman" w:hAnsi="Times New Roman" w:eastAsia="宋体" w:cs="Times New Roman"/>
      <w:sz w:val="18"/>
      <w:szCs w:val="21"/>
    </w:rPr>
  </w:style>
  <w:style w:type="paragraph" w:styleId="768">
    <w:name w:val="toc 6"/>
    <w:basedOn w:val="731"/>
    <w:next w:val="731"/>
    <w:uiPriority w:val="39"/>
    <w:unhideWhenUsed/>
    <w:qFormat/>
    <w:pPr>
      <w:ind w:left="1417"/>
      <w:spacing w:after="57"/>
    </w:pPr>
    <w:rPr>
      <w:rFonts w:ascii="Times New Roman" w:hAnsi="Times New Roman" w:eastAsia="宋体" w:cs="Times New Roman"/>
      <w:szCs w:val="21"/>
    </w:rPr>
  </w:style>
  <w:style w:type="paragraph" w:styleId="769">
    <w:name w:val="Body Text Indent 3"/>
    <w:basedOn w:val="731"/>
    <w:link w:val="846"/>
    <w:uiPriority w:val="99"/>
    <w:qFormat/>
    <w:pPr>
      <w:ind w:left="359" w:firstLine="359"/>
    </w:pPr>
    <w:rPr>
      <w:rFonts w:ascii="Times New Roman" w:hAnsi="Times New Roman" w:eastAsia="宋体" w:cs="Times New Roman"/>
      <w:sz w:val="20"/>
      <w:szCs w:val="20"/>
    </w:rPr>
  </w:style>
  <w:style w:type="paragraph" w:styleId="770">
    <w:name w:val="table of figures"/>
    <w:basedOn w:val="731"/>
    <w:next w:val="731"/>
    <w:uiPriority w:val="99"/>
    <w:unhideWhenUsed/>
    <w:qFormat/>
    <w:rPr>
      <w:rFonts w:ascii="Times New Roman" w:hAnsi="Times New Roman" w:eastAsia="宋体" w:cs="Times New Roman"/>
      <w:szCs w:val="21"/>
    </w:rPr>
  </w:style>
  <w:style w:type="paragraph" w:styleId="771">
    <w:name w:val="toc 2"/>
    <w:basedOn w:val="731"/>
    <w:next w:val="731"/>
    <w:uiPriority w:val="39"/>
    <w:unhideWhenUsed/>
    <w:qFormat/>
    <w:pPr>
      <w:ind w:left="283"/>
      <w:spacing w:after="57"/>
    </w:pPr>
    <w:rPr>
      <w:rFonts w:ascii="Times New Roman" w:hAnsi="Times New Roman" w:eastAsia="宋体" w:cs="Times New Roman"/>
      <w:szCs w:val="21"/>
    </w:rPr>
  </w:style>
  <w:style w:type="paragraph" w:styleId="772">
    <w:name w:val="toc 9"/>
    <w:basedOn w:val="731"/>
    <w:next w:val="731"/>
    <w:uiPriority w:val="39"/>
    <w:unhideWhenUsed/>
    <w:qFormat/>
    <w:pPr>
      <w:ind w:left="2268"/>
      <w:spacing w:after="57"/>
    </w:pPr>
    <w:rPr>
      <w:rFonts w:ascii="Times New Roman" w:hAnsi="Times New Roman" w:eastAsia="宋体" w:cs="Times New Roman"/>
      <w:szCs w:val="21"/>
    </w:rPr>
  </w:style>
  <w:style w:type="paragraph" w:styleId="773">
    <w:name w:val="Body Text 2"/>
    <w:basedOn w:val="731"/>
    <w:link w:val="901"/>
    <w:uiPriority w:val="99"/>
    <w:qFormat/>
    <w:pPr>
      <w:spacing w:after="120" w:line="480" w:lineRule="auto"/>
    </w:pPr>
    <w:rPr>
      <w:rFonts w:ascii="Times New Roman" w:hAnsi="Times New Roman" w:eastAsia="宋体" w:cs="Times New Roman"/>
      <w:sz w:val="20"/>
      <w:szCs w:val="20"/>
    </w:rPr>
  </w:style>
  <w:style w:type="paragraph" w:styleId="774">
    <w:name w:val="Normal (Web)"/>
    <w:basedOn w:val="731"/>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75">
    <w:name w:val="Title"/>
    <w:basedOn w:val="731"/>
    <w:next w:val="731"/>
    <w:link w:val="933"/>
    <w:uiPriority w:val="10"/>
    <w:qFormat/>
    <w:pPr>
      <w:contextualSpacing/>
      <w:spacing w:before="300" w:after="200"/>
    </w:pPr>
    <w:rPr>
      <w:rFonts w:ascii="Times New Roman" w:hAnsi="Times New Roman" w:eastAsia="宋体" w:cs="Times New Roman"/>
      <w:sz w:val="48"/>
      <w:szCs w:val="48"/>
    </w:rPr>
  </w:style>
  <w:style w:type="paragraph" w:styleId="776">
    <w:name w:val="annotation subject"/>
    <w:basedOn w:val="747"/>
    <w:next w:val="747"/>
    <w:link w:val="908"/>
    <w:uiPriority w:val="99"/>
    <w:semiHidden/>
    <w:unhideWhenUsed/>
    <w:qFormat/>
    <w:rPr>
      <w:b/>
      <w:bCs/>
    </w:rPr>
  </w:style>
  <w:style w:type="paragraph" w:styleId="777">
    <w:name w:val="Body Text First Indent"/>
    <w:basedOn w:val="748"/>
    <w:next w:val="778"/>
    <w:uiPriority w:val="99"/>
    <w:unhideWhenUsed/>
    <w:qFormat/>
    <w:pPr>
      <w:ind w:firstLine="420"/>
      <w:spacing w:after="120"/>
    </w:pPr>
    <w:rPr>
      <w:rFonts w:ascii="Calibri" w:hAnsi="Calibri" w:eastAsia="宋体"/>
      <w:sz w:val="21"/>
      <w:szCs w:val="22"/>
    </w:rPr>
  </w:style>
  <w:style w:type="paragraph" w:styleId="778">
    <w:name w:val="Body Text First Indent 2"/>
    <w:basedOn w:val="749"/>
    <w:link w:val="911"/>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79">
    <w:name w:val="Table Grid"/>
    <w:basedOn w:val="742"/>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uiPriority w:val="99"/>
    <w:qFormat/>
    <w:rPr>
      <w:rFonts w:cs="Times New Roman"/>
      <w:b/>
      <w:bCs/>
    </w:rPr>
  </w:style>
  <w:style w:type="character" w:styleId="781">
    <w:name w:val="endnote reference"/>
    <w:uiPriority w:val="99"/>
    <w:unhideWhenUsed/>
    <w:qFormat/>
    <w:rPr>
      <w:vertAlign w:val="superscript"/>
    </w:rPr>
  </w:style>
  <w:style w:type="character" w:styleId="782">
    <w:name w:val="page number"/>
    <w:uiPriority w:val="99"/>
    <w:qFormat/>
    <w:rPr>
      <w:rFonts w:cs="Times New Roman"/>
    </w:rPr>
  </w:style>
  <w:style w:type="character" w:styleId="783">
    <w:name w:val="FollowedHyperlink"/>
    <w:uiPriority w:val="99"/>
    <w:semiHidden/>
    <w:unhideWhenUsed/>
    <w:qFormat/>
    <w:rPr>
      <w:color w:val="800080"/>
      <w:u w:val="single"/>
    </w:rPr>
  </w:style>
  <w:style w:type="character" w:styleId="784">
    <w:name w:val="HTML Typewriter"/>
    <w:uiPriority w:val="99"/>
    <w:qFormat/>
    <w:rPr>
      <w:rFonts w:ascii="宋体" w:hAnsi="宋体" w:eastAsia="宋体" w:cs="宋体"/>
      <w:sz w:val="24"/>
      <w:szCs w:val="24"/>
    </w:rPr>
  </w:style>
  <w:style w:type="character" w:styleId="785">
    <w:name w:val="Hyperlink"/>
    <w:uiPriority w:val="99"/>
    <w:qFormat/>
    <w:rPr>
      <w:rFonts w:cs="Times New Roman"/>
      <w:color w:val="auto"/>
      <w:u w:val="none"/>
    </w:rPr>
  </w:style>
  <w:style w:type="character" w:styleId="786">
    <w:name w:val="annotation reference"/>
    <w:basedOn w:val="741"/>
    <w:uiPriority w:val="0"/>
    <w:semiHidden/>
    <w:unhideWhenUsed/>
    <w:qFormat/>
    <w:rPr>
      <w:sz w:val="21"/>
      <w:szCs w:val="21"/>
    </w:rPr>
  </w:style>
  <w:style w:type="character" w:styleId="787">
    <w:name w:val="footnote reference"/>
    <w:uiPriority w:val="99"/>
    <w:unhideWhenUsed/>
    <w:qFormat/>
    <w:rPr>
      <w:vertAlign w:val="superscript"/>
    </w:rPr>
  </w:style>
  <w:style w:type="paragraph" w:styleId="788" w:customStyle="1">
    <w:name w:val="索引 41"/>
    <w:basedOn w:val="731"/>
    <w:next w:val="731"/>
    <w:uiPriority w:val="99"/>
    <w:qFormat/>
    <w:pPr>
      <w:ind w:left="600"/>
    </w:pPr>
    <w:rPr>
      <w:szCs w:val="24"/>
    </w:rPr>
  </w:style>
  <w:style w:type="table" w:styleId="789"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正文文本1"/>
    <w:basedOn w:val="731"/>
    <w:next w:val="731"/>
    <w:link w:val="1097"/>
    <w:uiPriority w:val="0"/>
    <w:qFormat/>
    <w:rPr>
      <w:rFonts w:ascii="楷体_GB2312" w:hAnsi="Arial" w:eastAsia="楷体_GB2312" w:cs="Times New Roman"/>
      <w:sz w:val="28"/>
      <w:szCs w:val="28"/>
      <w:lang w:eastAsia="en-US"/>
    </w:rPr>
  </w:style>
  <w:style w:type="paragraph" w:styleId="810" w:customStyle="1">
    <w:name w:val="Default"/>
    <w:next w:val="731"/>
    <w:uiPriority w:val="0"/>
    <w:qFormat/>
    <w:pPr>
      <w:widowControl w:val="off"/>
    </w:pPr>
    <w:rPr>
      <w:rFonts w:hint="default" w:ascii="宋体" w:hAnsi="宋体" w:eastAsia="宋体" w:cs="宋体"/>
      <w:color w:val="000000"/>
      <w:sz w:val="24"/>
      <w:szCs w:val="24"/>
      <w:lang w:val="en-US" w:eastAsia="zh-CN" w:bidi="ar-SA"/>
    </w:rPr>
  </w:style>
  <w:style w:type="table" w:styleId="811" w:customStyle="1">
    <w:name w:val="无格式表格 11"/>
    <w:basedOn w:val="742"/>
    <w:uiPriority w:val="59"/>
    <w:qFormat/>
    <w:rPr>
      <w:rFonts w:ascii="Calibri" w:hAnsi="Calibri"/>
    </w:rPr>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42"/>
    <w:uiPriority w:val="59"/>
    <w:qFormat/>
    <w:rPr>
      <w:rFonts w:ascii="Calibri" w:hAnsi="Calibri"/>
    </w:rPr>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42"/>
    <w:uiPriority w:val="5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742"/>
    <w:uiPriority w:val="99"/>
    <w:qFormat/>
    <w:rPr>
      <w:rFonts w:ascii="Calibri" w:hAnsi="Calibri"/>
    </w:rPr>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网格表 7 彩色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742"/>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清单表 3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742"/>
    <w:uiPriority w:val="99"/>
    <w:qFormat/>
    <w:rPr>
      <w:rFonts w:ascii="Calibri" w:hAnsi="Calibri"/>
    </w:rPr>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清单表 6 彩色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清单表 7 彩色1"/>
    <w:basedOn w:val="742"/>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0" w:customStyle="1">
    <w:name w:val="TOC 标题1"/>
    <w:uiPriority w:val="39"/>
    <w:unhideWhenUsed/>
    <w:qFormat/>
    <w:rPr>
      <w:rFonts w:hint="default" w:ascii="Times New Roman" w:hAnsi="Times New Roman" w:eastAsia="宋体" w:cs="Times New Roman"/>
      <w:lang w:val="en-US" w:eastAsia="zh-CN" w:bidi="ar-SA"/>
    </w:rPr>
  </w:style>
  <w:style w:type="paragraph" w:styleId="831" w:customStyle="1">
    <w:name w:val="Cn Heading3"/>
    <w:basedOn w:val="832"/>
    <w:uiPriority w:val="0"/>
    <w:qFormat/>
    <w:pPr>
      <w:ind w:firstLine="0"/>
      <w:spacing w:line="480" w:lineRule="auto"/>
      <w:outlineLvl w:val="2"/>
    </w:pPr>
    <w:rPr>
      <w:rFonts w:ascii="微软雅黑" w:hAnsi="微软雅黑" w:eastAsia="微软雅黑"/>
      <w:b/>
      <w:sz w:val="28"/>
      <w:szCs w:val="28"/>
      <w:lang w:eastAsia="ja-JP"/>
    </w:rPr>
  </w:style>
  <w:style w:type="paragraph" w:styleId="832" w:customStyle="1">
    <w:name w:val="列出段落1"/>
    <w:basedOn w:val="731"/>
    <w:link w:val="1143"/>
    <w:uiPriority w:val="0"/>
    <w:qFormat/>
    <w:pPr>
      <w:ind w:firstLine="420"/>
      <w:spacing w:before="120" w:after="120" w:line="360" w:lineRule="auto"/>
    </w:pPr>
    <w:rPr>
      <w:rFonts w:ascii="Calibri" w:hAnsi="Calibri" w:eastAsia="宋体" w:cs="Times New Roman"/>
      <w:sz w:val="24"/>
    </w:rPr>
  </w:style>
  <w:style w:type="paragraph" w:styleId="833" w:customStyle="1">
    <w:name w:val="段"/>
    <w:next w:val="731"/>
    <w:uiPriority w:val="0"/>
    <w:qFormat/>
    <w:pPr>
      <w:ind w:firstLine="200"/>
      <w:jc w:val="both"/>
    </w:pPr>
    <w:rPr>
      <w:rFonts w:hint="default" w:ascii="宋体" w:hAnsi="Times New Roman" w:eastAsia="宋体" w:cs="Times New Roman"/>
      <w:sz w:val="21"/>
      <w:lang w:val="en-US" w:eastAsia="zh-CN" w:bidi="ar-SA"/>
    </w:rPr>
  </w:style>
  <w:style w:type="paragraph" w:styleId="834"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835" w:customStyle="1">
    <w:name w:val="标题 1 字符"/>
    <w:basedOn w:val="741"/>
    <w:link w:val="732"/>
    <w:uiPriority w:val="9"/>
    <w:qFormat/>
    <w:rPr>
      <w:rFonts w:ascii="楷体_GB2312" w:hAnsi="Times New Roman" w:eastAsia="楷体_GB2312" w:cs="Times New Roman"/>
      <w:b/>
      <w:sz w:val="28"/>
      <w:szCs w:val="20"/>
    </w:rPr>
  </w:style>
  <w:style w:type="character" w:styleId="836" w:customStyle="1">
    <w:name w:val="标题 2 字符"/>
    <w:basedOn w:val="741"/>
    <w:link w:val="733"/>
    <w:uiPriority w:val="9"/>
    <w:qFormat/>
    <w:rPr>
      <w:rFonts w:ascii="楷体_GB2312" w:hAnsi="Times New Roman" w:eastAsia="楷体_GB2312" w:cs="Times New Roman"/>
      <w:b/>
      <w:bCs/>
      <w:sz w:val="18"/>
      <w:szCs w:val="20"/>
    </w:rPr>
  </w:style>
  <w:style w:type="character" w:styleId="837" w:customStyle="1">
    <w:name w:val="标题 3 字符"/>
    <w:basedOn w:val="741"/>
    <w:link w:val="734"/>
    <w:uiPriority w:val="9"/>
    <w:qFormat/>
    <w:rPr>
      <w:rFonts w:asciiTheme="minorEastAsia" w:hAnsiTheme="minorEastAsia" w:eastAsiaTheme="minorEastAsia" w:cstheme="minorBidi"/>
      <w:bCs/>
      <w:sz w:val="24"/>
      <w:szCs w:val="24"/>
      <w:lang w:eastAsia="zh-CN"/>
    </w:rPr>
  </w:style>
  <w:style w:type="character" w:styleId="838" w:customStyle="1">
    <w:name w:val="标题 4 字符"/>
    <w:basedOn w:val="741"/>
    <w:link w:val="735"/>
    <w:uiPriority w:val="9"/>
    <w:qFormat/>
    <w:rPr>
      <w:rFonts w:ascii="Times New Roman" w:hAnsi="Times New Roman" w:eastAsia="楷体_GB2312" w:cs="Times New Roman"/>
      <w:b/>
      <w:bCs/>
      <w:sz w:val="15"/>
      <w:szCs w:val="20"/>
    </w:rPr>
  </w:style>
  <w:style w:type="character" w:styleId="839" w:customStyle="1">
    <w:name w:val="标题 5 字符"/>
    <w:basedOn w:val="741"/>
    <w:link w:val="736"/>
    <w:uiPriority w:val="9"/>
    <w:qFormat/>
    <w:rPr>
      <w:rFonts w:ascii="楷体_GB2312" w:hAnsi="Times New Roman" w:eastAsia="楷体_GB2312" w:cs="Times New Roman"/>
      <w:bCs/>
      <w:sz w:val="28"/>
      <w:szCs w:val="20"/>
    </w:rPr>
  </w:style>
  <w:style w:type="character" w:styleId="840" w:customStyle="1">
    <w:name w:val="日期 字符"/>
    <w:basedOn w:val="741"/>
    <w:link w:val="755"/>
    <w:uiPriority w:val="99"/>
    <w:qFormat/>
    <w:rPr>
      <w:rFonts w:ascii="Times New Roman" w:hAnsi="Times New Roman" w:eastAsia="黑体" w:cs="Times New Roman"/>
      <w:b/>
      <w:sz w:val="36"/>
      <w:szCs w:val="20"/>
    </w:rPr>
  </w:style>
  <w:style w:type="character" w:styleId="841" w:customStyle="1">
    <w:name w:val="正文文本缩进 字符"/>
    <w:basedOn w:val="741"/>
    <w:link w:val="749"/>
    <w:uiPriority w:val="99"/>
    <w:qFormat/>
    <w:rPr>
      <w:rFonts w:ascii="Times New Roman" w:hAnsi="Times New Roman" w:eastAsia="宋体" w:cs="Times New Roman"/>
      <w:b/>
      <w:sz w:val="30"/>
      <w:szCs w:val="20"/>
    </w:rPr>
  </w:style>
  <w:style w:type="character" w:styleId="842" w:customStyle="1">
    <w:name w:val="页脚 字符"/>
    <w:basedOn w:val="741"/>
    <w:link w:val="759"/>
    <w:uiPriority w:val="99"/>
    <w:qFormat/>
    <w:rPr>
      <w:rFonts w:ascii="Times New Roman" w:hAnsi="Times New Roman" w:eastAsia="宋体" w:cs="Times New Roman"/>
      <w:sz w:val="18"/>
      <w:szCs w:val="20"/>
    </w:rPr>
  </w:style>
  <w:style w:type="character" w:styleId="843" w:customStyle="1">
    <w:name w:val="页眉 字符"/>
    <w:basedOn w:val="741"/>
    <w:link w:val="762"/>
    <w:uiPriority w:val="99"/>
    <w:qFormat/>
    <w:rPr>
      <w:rFonts w:ascii="Times New Roman" w:hAnsi="Times New Roman" w:eastAsia="宋体" w:cs="Times New Roman"/>
      <w:sz w:val="18"/>
      <w:szCs w:val="20"/>
    </w:rPr>
  </w:style>
  <w:style w:type="character" w:styleId="844" w:customStyle="1">
    <w:name w:val="正文文本 字符"/>
    <w:basedOn w:val="741"/>
    <w:link w:val="748"/>
    <w:uiPriority w:val="99"/>
    <w:qFormat/>
    <w:rPr>
      <w:rFonts w:ascii="华文中宋" w:hAnsi="Times New Roman" w:eastAsia="华文中宋" w:cs="Times New Roman"/>
      <w:bCs/>
      <w:sz w:val="28"/>
      <w:szCs w:val="20"/>
    </w:rPr>
  </w:style>
  <w:style w:type="character" w:styleId="845" w:customStyle="1">
    <w:name w:val="正文文本缩进 2 字符"/>
    <w:basedOn w:val="741"/>
    <w:link w:val="756"/>
    <w:uiPriority w:val="99"/>
    <w:qFormat/>
    <w:rPr>
      <w:rFonts w:ascii="楷体_GB2312" w:hAnsi="Times New Roman" w:eastAsia="楷体_GB2312" w:cs="Times New Roman"/>
      <w:b/>
      <w:sz w:val="28"/>
      <w:szCs w:val="20"/>
    </w:rPr>
  </w:style>
  <w:style w:type="character" w:styleId="846" w:customStyle="1">
    <w:name w:val="正文文本缩进 3 字符"/>
    <w:basedOn w:val="741"/>
    <w:link w:val="769"/>
    <w:uiPriority w:val="99"/>
    <w:qFormat/>
    <w:rPr>
      <w:rFonts w:ascii="Times New Roman" w:hAnsi="Times New Roman" w:eastAsia="宋体" w:cs="Times New Roman"/>
      <w:sz w:val="20"/>
      <w:szCs w:val="20"/>
    </w:rPr>
  </w:style>
  <w:style w:type="paragraph" w:styleId="847" w:customStyle="1">
    <w:name w:val="font5"/>
    <w:basedOn w:val="731"/>
    <w:uiPriority w:val="0"/>
    <w:qFormat/>
    <w:pPr>
      <w:jc w:val="left"/>
      <w:spacing w:before="100" w:beforeAutospacing="1" w:after="100" w:afterAutospacing="1"/>
      <w:widowControl/>
    </w:pPr>
    <w:rPr>
      <w:rFonts w:ascii="宋体" w:hAnsi="宋体" w:eastAsia="宋体" w:cs="Times New Roman"/>
      <w:sz w:val="18"/>
      <w:szCs w:val="18"/>
    </w:rPr>
  </w:style>
  <w:style w:type="paragraph" w:styleId="848" w:customStyle="1">
    <w:name w:val="font6"/>
    <w:basedOn w:val="731"/>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49" w:customStyle="1">
    <w:name w:val="font7"/>
    <w:basedOn w:val="731"/>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50" w:customStyle="1">
    <w:name w:val="font8"/>
    <w:basedOn w:val="731"/>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51" w:customStyle="1">
    <w:name w:val="font9"/>
    <w:basedOn w:val="731"/>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52" w:customStyle="1">
    <w:name w:val="xl24"/>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53" w:customStyle="1">
    <w:name w:val="xl25"/>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4" w:customStyle="1">
    <w:name w:val="xl26"/>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5" w:customStyle="1">
    <w:name w:val="xl27"/>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6" w:customStyle="1">
    <w:name w:val="xl28"/>
    <w:basedOn w:val="7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7" w:customStyle="1">
    <w:name w:val="xl29"/>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8" w:customStyle="1">
    <w:name w:val="xl30"/>
    <w:basedOn w:val="7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9" w:customStyle="1">
    <w:name w:val="xl31"/>
    <w:basedOn w:val="73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860" w:customStyle="1">
    <w:name w:val="xl32"/>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61" w:customStyle="1">
    <w:name w:val="xl33"/>
    <w:basedOn w:val="73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62" w:customStyle="1">
    <w:name w:val="xl34"/>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63" w:customStyle="1">
    <w:name w:val="xl35"/>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64" w:customStyle="1">
    <w:name w:val="xl36"/>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65" w:customStyle="1">
    <w:name w:val="xl37"/>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66" w:customStyle="1">
    <w:name w:val="xl38"/>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67" w:customStyle="1">
    <w:name w:val="xl39"/>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68" w:customStyle="1">
    <w:name w:val="xl40"/>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69" w:customStyle="1">
    <w:name w:val="xl41"/>
    <w:basedOn w:val="73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70" w:customStyle="1">
    <w:name w:val="xl42"/>
    <w:basedOn w:val="73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71" w:customStyle="1">
    <w:name w:val="xl43"/>
    <w:basedOn w:val="73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72" w:customStyle="1">
    <w:name w:val="xl44"/>
    <w:basedOn w:val="73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873" w:customStyle="1">
    <w:name w:val="xl45"/>
    <w:basedOn w:val="731"/>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874" w:customStyle="1">
    <w:name w:val="xl46"/>
    <w:basedOn w:val="731"/>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875" w:customStyle="1">
    <w:name w:val="xl47"/>
    <w:basedOn w:val="73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76" w:customStyle="1">
    <w:name w:val="xl48"/>
    <w:basedOn w:val="73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77" w:customStyle="1">
    <w:name w:val="xl49"/>
    <w:basedOn w:val="731"/>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78" w:customStyle="1">
    <w:name w:val="xl50"/>
    <w:basedOn w:val="73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79" w:customStyle="1">
    <w:name w:val="xl51"/>
    <w:basedOn w:val="73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80" w:customStyle="1">
    <w:name w:val="xl52"/>
    <w:basedOn w:val="73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81" w:customStyle="1">
    <w:name w:val="xl53"/>
    <w:basedOn w:val="73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2" w:customStyle="1">
    <w:name w:val="xl54"/>
    <w:basedOn w:val="73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883" w:customStyle="1">
    <w:name w:val="xl55"/>
    <w:basedOn w:val="73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84" w:customStyle="1">
    <w:name w:val="xl56"/>
    <w:basedOn w:val="73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85" w:customStyle="1">
    <w:name w:val="xl57"/>
    <w:basedOn w:val="73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86" w:customStyle="1">
    <w:name w:val="xl58"/>
    <w:basedOn w:val="731"/>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87" w:customStyle="1">
    <w:name w:val="xl59"/>
    <w:basedOn w:val="73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8" w:customStyle="1">
    <w:name w:val="xl60"/>
    <w:basedOn w:val="73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89" w:customStyle="1">
    <w:name w:val="xl61"/>
    <w:basedOn w:val="73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90" w:customStyle="1">
    <w:name w:val="xl62"/>
    <w:basedOn w:val="73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91" w:customStyle="1">
    <w:name w:val="xl63"/>
    <w:basedOn w:val="73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92" w:customStyle="1">
    <w:name w:val="font10"/>
    <w:basedOn w:val="731"/>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93" w:customStyle="1">
    <w:name w:val="font11"/>
    <w:basedOn w:val="731"/>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94" w:customStyle="1">
    <w:name w:val="font12"/>
    <w:basedOn w:val="731"/>
    <w:uiPriority w:val="99"/>
    <w:qFormat/>
    <w:pPr>
      <w:jc w:val="left"/>
      <w:spacing w:before="100" w:beforeAutospacing="1" w:after="100" w:afterAutospacing="1"/>
      <w:widowControl/>
    </w:pPr>
    <w:rPr>
      <w:rFonts w:ascii="宋体" w:hAnsi="宋体" w:eastAsia="宋体" w:cs="Times New Roman"/>
      <w:sz w:val="36"/>
      <w:szCs w:val="36"/>
    </w:rPr>
  </w:style>
  <w:style w:type="paragraph" w:styleId="895" w:customStyle="1">
    <w:name w:val="font13"/>
    <w:basedOn w:val="731"/>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96" w:customStyle="1">
    <w:name w:val="font14"/>
    <w:basedOn w:val="731"/>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97" w:customStyle="1">
    <w:name w:val="case31"/>
    <w:uiPriority w:val="99"/>
    <w:qFormat/>
    <w:rPr>
      <w:rFonts w:cs="Times New Roman"/>
      <w:spacing w:val="390"/>
      <w:sz w:val="21"/>
      <w:szCs w:val="21"/>
    </w:rPr>
  </w:style>
  <w:style w:type="paragraph" w:styleId="898" w:customStyle="1">
    <w:name w:val="普通文字"/>
    <w:basedOn w:val="731"/>
    <w:next w:val="731"/>
    <w:uiPriority w:val="99"/>
    <w:qFormat/>
    <w:rPr>
      <w:rFonts w:ascii="宋体" w:hAnsi="Times New Roman" w:eastAsia="宋体" w:cs="Times New Roman"/>
      <w:sz w:val="24"/>
      <w:szCs w:val="20"/>
    </w:rPr>
  </w:style>
  <w:style w:type="paragraph" w:styleId="899" w:customStyle="1">
    <w:name w:val="默认段落字体 Para Char"/>
    <w:basedOn w:val="731"/>
    <w:uiPriority w:val="99"/>
    <w:qFormat/>
    <w:pPr>
      <w:ind w:left="552" w:hanging="420"/>
      <w:tabs>
        <w:tab w:val="left" w:pos="552" w:leader="none"/>
      </w:tabs>
    </w:pPr>
    <w:rPr>
      <w:rFonts w:ascii="Times New Roman" w:hAnsi="Times New Roman" w:eastAsia="宋体" w:cs="Times New Roman"/>
      <w:sz w:val="24"/>
      <w:szCs w:val="24"/>
    </w:rPr>
  </w:style>
  <w:style w:type="character" w:styleId="900" w:customStyle="1">
    <w:name w:val="文档结构图 字符"/>
    <w:basedOn w:val="741"/>
    <w:link w:val="746"/>
    <w:uiPriority w:val="99"/>
    <w:semiHidden/>
    <w:qFormat/>
    <w:rPr>
      <w:rFonts w:ascii="Times New Roman" w:hAnsi="Times New Roman" w:eastAsia="宋体" w:cs="Times New Roman"/>
      <w:sz w:val="20"/>
      <w:szCs w:val="20"/>
    </w:rPr>
  </w:style>
  <w:style w:type="character" w:styleId="901" w:customStyle="1">
    <w:name w:val="正文文本 2 字符"/>
    <w:basedOn w:val="741"/>
    <w:link w:val="773"/>
    <w:uiPriority w:val="99"/>
    <w:qFormat/>
    <w:rPr>
      <w:rFonts w:ascii="Times New Roman" w:hAnsi="Times New Roman" w:eastAsia="宋体" w:cs="Times New Roman"/>
      <w:sz w:val="20"/>
      <w:szCs w:val="20"/>
    </w:rPr>
  </w:style>
  <w:style w:type="paragraph" w:styleId="902" w:customStyle="1">
    <w:name w:val="Char Char Char Char"/>
    <w:basedOn w:val="746"/>
    <w:uiPriority w:val="0"/>
    <w:qFormat/>
    <w:pPr>
      <w:spacing w:line="360" w:lineRule="auto"/>
    </w:pPr>
    <w:rPr>
      <w:rFonts w:ascii="Tahoma" w:hAnsi="Tahoma"/>
      <w:sz w:val="24"/>
      <w:szCs w:val="24"/>
    </w:rPr>
  </w:style>
  <w:style w:type="paragraph" w:styleId="903" w:customStyle="1">
    <w:name w:val="Char Char1 Char Char Char Char"/>
    <w:basedOn w:val="746"/>
    <w:uiPriority w:val="99"/>
    <w:qFormat/>
    <w:pPr>
      <w:ind w:left="357"/>
      <w:jc w:val="left"/>
      <w:spacing w:line="436" w:lineRule="exact"/>
      <w:outlineLvl w:val="3"/>
    </w:pPr>
    <w:rPr>
      <w:rFonts w:ascii="Tahoma" w:hAnsi="Tahoma"/>
      <w:b/>
      <w:sz w:val="24"/>
      <w:szCs w:val="24"/>
    </w:rPr>
  </w:style>
  <w:style w:type="paragraph" w:styleId="904">
    <w:name w:val="List Paragraph"/>
    <w:basedOn w:val="731"/>
    <w:uiPriority w:val="34"/>
    <w:qFormat/>
    <w:pPr>
      <w:numPr>
        <w:ilvl w:val="0"/>
        <w:numId w:val="2"/>
      </w:numPr>
      <w:spacing w:line="360" w:lineRule="auto"/>
    </w:pPr>
    <w:rPr>
      <w:rFonts w:eastAsia="宋体" w:cs="宋体" w:asciiTheme="minorEastAsia" w:hAnsiTheme="minorEastAsia"/>
      <w:b/>
      <w:sz w:val="24"/>
      <w:szCs w:val="20"/>
    </w:rPr>
  </w:style>
  <w:style w:type="paragraph" w:styleId="905" w:customStyle="1">
    <w:name w:val="修订1"/>
    <w:hidden/>
    <w:uiPriority w:val="99"/>
    <w:semiHidden/>
    <w:qFormat/>
    <w:rPr>
      <w:rFonts w:hint="default" w:ascii="Times New Roman" w:hAnsi="Times New Roman" w:eastAsia="宋体" w:cs="Times New Roman"/>
      <w:sz w:val="21"/>
      <w:lang w:val="en-US" w:eastAsia="zh-CN" w:bidi="ar-SA"/>
    </w:rPr>
  </w:style>
  <w:style w:type="character" w:styleId="906" w:customStyle="1">
    <w:name w:val="批注框文本 字符"/>
    <w:basedOn w:val="741"/>
    <w:link w:val="758"/>
    <w:uiPriority w:val="99"/>
    <w:semiHidden/>
    <w:qFormat/>
    <w:rPr>
      <w:rFonts w:ascii="Times New Roman" w:hAnsi="Times New Roman" w:eastAsia="宋体" w:cs="Times New Roman"/>
      <w:sz w:val="18"/>
      <w:szCs w:val="18"/>
    </w:rPr>
  </w:style>
  <w:style w:type="character" w:styleId="907" w:customStyle="1">
    <w:name w:val="批注文字 字符"/>
    <w:basedOn w:val="741"/>
    <w:link w:val="747"/>
    <w:uiPriority w:val="99"/>
    <w:semiHidden/>
    <w:qFormat/>
  </w:style>
  <w:style w:type="character" w:styleId="908" w:customStyle="1">
    <w:name w:val="批注主题 字符"/>
    <w:basedOn w:val="907"/>
    <w:link w:val="776"/>
    <w:uiPriority w:val="99"/>
    <w:semiHidden/>
    <w:qFormat/>
    <w:rPr>
      <w:b/>
      <w:bCs/>
    </w:rPr>
  </w:style>
  <w:style w:type="paragraph" w:styleId="909" w:customStyle="1">
    <w:name w:val="列表段落1"/>
    <w:basedOn w:val="731"/>
    <w:uiPriority w:val="34"/>
    <w:qFormat/>
    <w:pPr>
      <w:ind w:firstLine="420"/>
    </w:pPr>
  </w:style>
  <w:style w:type="paragraph" w:styleId="910" w:customStyle="1">
    <w:name w:val="样式 小四 段前: 5 磅 段后: 5 磅 首行缩进:  2 字符"/>
    <w:basedOn w:val="731"/>
    <w:uiPriority w:val="0"/>
    <w:qFormat/>
    <w:pPr>
      <w:spacing w:line="360" w:lineRule="auto"/>
    </w:pPr>
    <w:rPr>
      <w:rFonts w:ascii="宋体" w:hAnsi="宋体"/>
      <w:szCs w:val="21"/>
    </w:rPr>
  </w:style>
  <w:style w:type="character" w:styleId="911" w:customStyle="1">
    <w:name w:val="正文文本首行缩进 2 字符"/>
    <w:basedOn w:val="841"/>
    <w:link w:val="778"/>
    <w:uiPriority w:val="99"/>
    <w:semiHidden/>
    <w:qFormat/>
    <w:rPr>
      <w:rFonts w:asciiTheme="minorHAnsi" w:hAnsiTheme="minorHAnsi" w:eastAsiaTheme="minorEastAsia" w:cstheme="minorBidi"/>
      <w:b w:val="0"/>
      <w:sz w:val="21"/>
      <w:szCs w:val="22"/>
    </w:rPr>
  </w:style>
  <w:style w:type="table" w:styleId="912" w:customStyle="1">
    <w:name w:val="网格型1"/>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3" w:customStyle="1">
    <w:name w:val="网格型2"/>
    <w:basedOn w:val="7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网格型3"/>
    <w:basedOn w:val="7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customStyle="1">
    <w:name w:val="网格型4"/>
    <w:basedOn w:val="7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6" w:customStyle="1">
    <w:name w:val="List Paragraph1"/>
    <w:basedOn w:val="731"/>
    <w:uiPriority w:val="0"/>
    <w:qFormat/>
    <w:pPr>
      <w:ind w:firstLine="420"/>
    </w:pPr>
    <w:rPr>
      <w:szCs w:val="21"/>
    </w:rPr>
  </w:style>
  <w:style w:type="paragraph" w:styleId="917" w:customStyle="1">
    <w:name w:val="标题 31"/>
    <w:basedOn w:val="731"/>
    <w:next w:val="731"/>
    <w:link w:val="918"/>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18" w:customStyle="1">
    <w:name w:val="标题 3 Char"/>
    <w:link w:val="917"/>
    <w:uiPriority w:val="0"/>
    <w:qFormat/>
    <w:rPr>
      <w:rFonts w:ascii="Times New Roman" w:hAnsi="Times New Roman" w:eastAsia="宋体" w:cs="Times New Roman"/>
      <w:b/>
      <w:bCs/>
      <w:sz w:val="32"/>
      <w:szCs w:val="32"/>
      <w:lang w:eastAsia="en-US"/>
    </w:rPr>
  </w:style>
  <w:style w:type="character" w:styleId="919" w:customStyle="1">
    <w:name w:val="标题 6 字符"/>
    <w:basedOn w:val="741"/>
    <w:link w:val="737"/>
    <w:uiPriority w:val="9"/>
    <w:qFormat/>
    <w:rPr>
      <w:rFonts w:ascii="Arial" w:hAnsi="Arial" w:eastAsia="Arial" w:cs="Arial"/>
      <w:b/>
      <w:bCs/>
      <w:sz w:val="22"/>
    </w:rPr>
  </w:style>
  <w:style w:type="character" w:styleId="920" w:customStyle="1">
    <w:name w:val="标题 7 字符"/>
    <w:basedOn w:val="741"/>
    <w:link w:val="738"/>
    <w:uiPriority w:val="9"/>
    <w:qFormat/>
    <w:rPr>
      <w:rFonts w:ascii="Arial" w:hAnsi="Arial" w:eastAsia="Arial" w:cs="Arial"/>
      <w:b/>
      <w:bCs/>
      <w:i/>
      <w:iCs/>
      <w:sz w:val="22"/>
    </w:rPr>
  </w:style>
  <w:style w:type="character" w:styleId="921" w:customStyle="1">
    <w:name w:val="标题 8 字符"/>
    <w:basedOn w:val="741"/>
    <w:link w:val="739"/>
    <w:uiPriority w:val="9"/>
    <w:qFormat/>
    <w:rPr>
      <w:rFonts w:ascii="Arial" w:hAnsi="Arial" w:eastAsia="Arial" w:cs="Arial"/>
      <w:i/>
      <w:iCs/>
      <w:sz w:val="22"/>
    </w:rPr>
  </w:style>
  <w:style w:type="character" w:styleId="922" w:customStyle="1">
    <w:name w:val="标题 9 字符"/>
    <w:basedOn w:val="741"/>
    <w:link w:val="740"/>
    <w:uiPriority w:val="9"/>
    <w:qFormat/>
    <w:rPr>
      <w:rFonts w:ascii="Arial" w:hAnsi="Arial" w:eastAsia="Arial" w:cs="Arial"/>
      <w:i/>
      <w:iCs/>
      <w:szCs w:val="21"/>
    </w:rPr>
  </w:style>
  <w:style w:type="character" w:styleId="923" w:customStyle="1">
    <w:name w:val="Heading 1 Char"/>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Heading 3 Char"/>
    <w:uiPriority w:val="9"/>
    <w:qFormat/>
    <w:rPr>
      <w:rFonts w:ascii="Arial" w:hAnsi="Arial" w:eastAsia="Arial" w:cs="Arial"/>
      <w:sz w:val="30"/>
      <w:szCs w:val="30"/>
    </w:rPr>
  </w:style>
  <w:style w:type="character" w:styleId="926" w:customStyle="1">
    <w:name w:val="Heading 4 Char"/>
    <w:uiPriority w:val="9"/>
    <w:qFormat/>
    <w:rPr>
      <w:rFonts w:ascii="Arial" w:hAnsi="Arial" w:eastAsia="Arial" w:cs="Arial"/>
      <w:b/>
      <w:bCs/>
      <w:sz w:val="26"/>
      <w:szCs w:val="26"/>
    </w:rPr>
  </w:style>
  <w:style w:type="character" w:styleId="927" w:customStyle="1">
    <w:name w:val="Heading 5 Char"/>
    <w:uiPriority w:val="9"/>
    <w:qFormat/>
    <w:rPr>
      <w:rFonts w:ascii="Arial" w:hAnsi="Arial" w:eastAsia="Arial" w:cs="Arial"/>
      <w:b/>
      <w:bCs/>
      <w:sz w:val="24"/>
      <w:szCs w:val="24"/>
    </w:rPr>
  </w:style>
  <w:style w:type="character" w:styleId="928" w:customStyle="1">
    <w:name w:val="Heading 6 Char"/>
    <w:uiPriority w:val="9"/>
    <w:qFormat/>
    <w:rPr>
      <w:rFonts w:ascii="Arial" w:hAnsi="Arial" w:eastAsia="Arial" w:cs="Arial"/>
      <w:b/>
      <w:bCs/>
      <w:sz w:val="22"/>
      <w:szCs w:val="22"/>
    </w:rPr>
  </w:style>
  <w:style w:type="character" w:styleId="929" w:customStyle="1">
    <w:name w:val="Heading 7 Char"/>
    <w:uiPriority w:val="9"/>
    <w:qFormat/>
    <w:rPr>
      <w:rFonts w:ascii="Arial" w:hAnsi="Arial" w:eastAsia="Arial" w:cs="Arial"/>
      <w:b/>
      <w:bCs/>
      <w:i/>
      <w:iCs/>
      <w:sz w:val="22"/>
      <w:szCs w:val="22"/>
    </w:rPr>
  </w:style>
  <w:style w:type="character" w:styleId="930" w:customStyle="1">
    <w:name w:val="Heading 8 Char"/>
    <w:uiPriority w:val="9"/>
    <w:qFormat/>
    <w:rPr>
      <w:rFonts w:ascii="Arial" w:hAnsi="Arial" w:eastAsia="Arial" w:cs="Arial"/>
      <w:i/>
      <w:iCs/>
      <w:sz w:val="22"/>
      <w:szCs w:val="22"/>
    </w:rPr>
  </w:style>
  <w:style w:type="character" w:styleId="931" w:customStyle="1">
    <w:name w:val="Heading 9 Char"/>
    <w:uiPriority w:val="9"/>
    <w:qFormat/>
    <w:rPr>
      <w:rFonts w:ascii="Arial" w:hAnsi="Arial" w:eastAsia="Arial" w:cs="Arial"/>
      <w:i/>
      <w:iCs/>
      <w:sz w:val="21"/>
      <w:szCs w:val="21"/>
    </w:rPr>
  </w:style>
  <w:style w:type="paragraph" w:styleId="932">
    <w:name w:val="No Spacing"/>
    <w:uiPriority w:val="1"/>
    <w:qFormat/>
    <w:rPr>
      <w:rFonts w:hint="default" w:ascii="Calibri" w:hAnsi="Calibri" w:eastAsia="宋体" w:cs="Times New Roman"/>
      <w:lang w:val="en-US" w:eastAsia="zh-CN" w:bidi="ar-SA"/>
    </w:rPr>
  </w:style>
  <w:style w:type="character" w:styleId="933" w:customStyle="1">
    <w:name w:val="标题 字符"/>
    <w:basedOn w:val="741"/>
    <w:link w:val="775"/>
    <w:uiPriority w:val="10"/>
    <w:qFormat/>
    <w:rPr>
      <w:rFonts w:ascii="Times New Roman" w:hAnsi="Times New Roman" w:eastAsia="宋体" w:cs="Times New Roman"/>
      <w:sz w:val="48"/>
      <w:szCs w:val="48"/>
    </w:rPr>
  </w:style>
  <w:style w:type="character" w:styleId="934" w:customStyle="1">
    <w:name w:val="Title Char"/>
    <w:uiPriority w:val="10"/>
    <w:qFormat/>
    <w:rPr>
      <w:sz w:val="48"/>
      <w:szCs w:val="48"/>
    </w:rPr>
  </w:style>
  <w:style w:type="character" w:styleId="935" w:customStyle="1">
    <w:name w:val="Subtitle Char"/>
    <w:uiPriority w:val="11"/>
    <w:qFormat/>
    <w:rPr>
      <w:sz w:val="24"/>
      <w:szCs w:val="24"/>
    </w:rPr>
  </w:style>
  <w:style w:type="paragraph" w:styleId="936">
    <w:name w:val="Quote"/>
    <w:basedOn w:val="731"/>
    <w:next w:val="731"/>
    <w:link w:val="937"/>
    <w:uiPriority w:val="29"/>
    <w:qFormat/>
    <w:pPr>
      <w:ind w:left="720" w:right="720"/>
    </w:pPr>
    <w:rPr>
      <w:rFonts w:ascii="Times New Roman" w:hAnsi="Times New Roman" w:eastAsia="宋体" w:cs="Times New Roman"/>
      <w:i/>
      <w:szCs w:val="21"/>
    </w:rPr>
  </w:style>
  <w:style w:type="character" w:styleId="937" w:customStyle="1">
    <w:name w:val="引用 字符"/>
    <w:basedOn w:val="741"/>
    <w:link w:val="936"/>
    <w:uiPriority w:val="29"/>
    <w:qFormat/>
    <w:rPr>
      <w:rFonts w:ascii="Times New Roman" w:hAnsi="Times New Roman" w:eastAsia="宋体" w:cs="Times New Roman"/>
      <w:i/>
      <w:szCs w:val="21"/>
    </w:rPr>
  </w:style>
  <w:style w:type="character" w:styleId="938" w:customStyle="1">
    <w:name w:val="Quote Char"/>
    <w:uiPriority w:val="29"/>
    <w:qFormat/>
    <w:rPr>
      <w:i/>
    </w:rPr>
  </w:style>
  <w:style w:type="paragraph" w:styleId="939">
    <w:name w:val="Intense Quote"/>
    <w:basedOn w:val="731"/>
    <w:next w:val="731"/>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40" w:customStyle="1">
    <w:name w:val="明显引用 字符"/>
    <w:basedOn w:val="741"/>
    <w:link w:val="939"/>
    <w:uiPriority w:val="30"/>
    <w:qFormat/>
    <w:rPr>
      <w:rFonts w:ascii="Times New Roman" w:hAnsi="Times New Roman" w:eastAsia="宋体" w:cs="Times New Roman"/>
      <w:i/>
      <w:szCs w:val="21"/>
    </w:rPr>
  </w:style>
  <w:style w:type="character" w:styleId="941" w:customStyle="1">
    <w:name w:val="Intense Quote Char"/>
    <w:uiPriority w:val="30"/>
    <w:qFormat/>
    <w:rPr>
      <w:i/>
    </w:rPr>
  </w:style>
  <w:style w:type="character" w:styleId="942" w:customStyle="1">
    <w:name w:val="Header Char"/>
    <w:uiPriority w:val="99"/>
    <w:qFormat/>
  </w:style>
  <w:style w:type="character" w:styleId="943" w:customStyle="1">
    <w:name w:val="Footer Char"/>
    <w:uiPriority w:val="99"/>
    <w:qFormat/>
  </w:style>
  <w:style w:type="character" w:styleId="944" w:customStyle="1">
    <w:name w:val="Caption Char"/>
    <w:uiPriority w:val="99"/>
    <w:qFormat/>
  </w:style>
  <w:style w:type="character" w:styleId="945" w:customStyle="1">
    <w:name w:val="脚注文本 字符"/>
    <w:basedOn w:val="741"/>
    <w:link w:val="767"/>
    <w:uiPriority w:val="99"/>
    <w:qFormat/>
    <w:rPr>
      <w:rFonts w:ascii="Times New Roman" w:hAnsi="Times New Roman" w:eastAsia="宋体" w:cs="Times New Roman"/>
      <w:sz w:val="18"/>
      <w:szCs w:val="21"/>
    </w:rPr>
  </w:style>
  <w:style w:type="character" w:styleId="946" w:customStyle="1">
    <w:name w:val="Footnote Text Char"/>
    <w:uiPriority w:val="99"/>
    <w:qFormat/>
    <w:rPr>
      <w:sz w:val="18"/>
    </w:rPr>
  </w:style>
  <w:style w:type="character" w:styleId="947" w:customStyle="1">
    <w:name w:val="尾注文本 字符"/>
    <w:basedOn w:val="741"/>
    <w:link w:val="757"/>
    <w:uiPriority w:val="99"/>
    <w:qFormat/>
    <w:rPr>
      <w:rFonts w:ascii="Times New Roman" w:hAnsi="Times New Roman" w:eastAsia="宋体" w:cs="Times New Roman"/>
      <w:sz w:val="20"/>
      <w:szCs w:val="21"/>
    </w:rPr>
  </w:style>
  <w:style w:type="character" w:styleId="948" w:customStyle="1">
    <w:name w:val="Endnote Text Char"/>
    <w:uiPriority w:val="99"/>
    <w:qFormat/>
    <w:rPr>
      <w:sz w:val="20"/>
    </w:rPr>
  </w:style>
  <w:style w:type="paragraph" w:styleId="949" w:customStyle="1">
    <w:name w:val="目录 71"/>
    <w:basedOn w:val="731"/>
    <w:next w:val="731"/>
    <w:uiPriority w:val="39"/>
    <w:unhideWhenUsed/>
    <w:qFormat/>
    <w:pPr>
      <w:ind w:left="1701"/>
      <w:spacing w:after="57"/>
    </w:pPr>
    <w:rPr>
      <w:rFonts w:ascii="Times New Roman" w:hAnsi="Times New Roman" w:eastAsia="宋体" w:cs="Times New Roman"/>
      <w:szCs w:val="21"/>
    </w:rPr>
  </w:style>
  <w:style w:type="paragraph" w:styleId="950" w:customStyle="1">
    <w:name w:val="目录 51"/>
    <w:basedOn w:val="731"/>
    <w:next w:val="731"/>
    <w:uiPriority w:val="39"/>
    <w:unhideWhenUsed/>
    <w:qFormat/>
    <w:pPr>
      <w:ind w:left="1134"/>
      <w:spacing w:after="57"/>
    </w:pPr>
    <w:rPr>
      <w:rFonts w:ascii="Times New Roman" w:hAnsi="Times New Roman" w:eastAsia="宋体" w:cs="Times New Roman"/>
      <w:szCs w:val="21"/>
    </w:rPr>
  </w:style>
  <w:style w:type="paragraph" w:styleId="951" w:customStyle="1">
    <w:name w:val="目录 31"/>
    <w:basedOn w:val="731"/>
    <w:next w:val="731"/>
    <w:uiPriority w:val="39"/>
    <w:unhideWhenUsed/>
    <w:qFormat/>
    <w:pPr>
      <w:ind w:left="567"/>
      <w:spacing w:after="57"/>
    </w:pPr>
    <w:rPr>
      <w:rFonts w:ascii="Times New Roman" w:hAnsi="Times New Roman" w:eastAsia="宋体" w:cs="Times New Roman"/>
      <w:szCs w:val="21"/>
    </w:rPr>
  </w:style>
  <w:style w:type="paragraph" w:styleId="952" w:customStyle="1">
    <w:name w:val="目录 81"/>
    <w:basedOn w:val="731"/>
    <w:next w:val="731"/>
    <w:uiPriority w:val="39"/>
    <w:unhideWhenUsed/>
    <w:qFormat/>
    <w:pPr>
      <w:ind w:left="1984"/>
      <w:spacing w:after="57"/>
    </w:pPr>
    <w:rPr>
      <w:rFonts w:ascii="Times New Roman" w:hAnsi="Times New Roman" w:eastAsia="宋体" w:cs="Times New Roman"/>
      <w:szCs w:val="21"/>
    </w:rPr>
  </w:style>
  <w:style w:type="character" w:styleId="953" w:customStyle="1">
    <w:name w:val="页脚 字符1"/>
    <w:uiPriority w:val="99"/>
    <w:qFormat/>
  </w:style>
  <w:style w:type="paragraph" w:styleId="954" w:customStyle="1">
    <w:name w:val="目录 11"/>
    <w:basedOn w:val="731"/>
    <w:next w:val="731"/>
    <w:uiPriority w:val="39"/>
    <w:unhideWhenUsed/>
    <w:qFormat/>
    <w:pPr>
      <w:spacing w:after="57"/>
    </w:pPr>
    <w:rPr>
      <w:rFonts w:ascii="Times New Roman" w:hAnsi="Times New Roman" w:eastAsia="宋体" w:cs="Times New Roman"/>
      <w:szCs w:val="21"/>
    </w:rPr>
  </w:style>
  <w:style w:type="paragraph" w:styleId="955" w:customStyle="1">
    <w:name w:val="目录 41"/>
    <w:basedOn w:val="731"/>
    <w:next w:val="731"/>
    <w:uiPriority w:val="39"/>
    <w:unhideWhenUsed/>
    <w:qFormat/>
    <w:pPr>
      <w:ind w:left="850"/>
      <w:spacing w:after="57"/>
    </w:pPr>
    <w:rPr>
      <w:rFonts w:ascii="Times New Roman" w:hAnsi="Times New Roman" w:eastAsia="宋体" w:cs="Times New Roman"/>
      <w:szCs w:val="21"/>
    </w:rPr>
  </w:style>
  <w:style w:type="character" w:styleId="956" w:customStyle="1">
    <w:name w:val="副标题 字符"/>
    <w:link w:val="765"/>
    <w:uiPriority w:val="11"/>
    <w:qFormat/>
    <w:rPr>
      <w:rFonts w:ascii="Arial" w:hAnsi="Arial"/>
      <w:b/>
      <w:bCs/>
      <w:sz w:val="32"/>
      <w:szCs w:val="32"/>
    </w:rPr>
  </w:style>
  <w:style w:type="paragraph" w:styleId="957" w:customStyle="1">
    <w:name w:val="目录 61"/>
    <w:basedOn w:val="731"/>
    <w:next w:val="731"/>
    <w:uiPriority w:val="39"/>
    <w:unhideWhenUsed/>
    <w:qFormat/>
    <w:pPr>
      <w:ind w:left="1417"/>
      <w:spacing w:after="57"/>
    </w:pPr>
    <w:rPr>
      <w:rFonts w:ascii="Times New Roman" w:hAnsi="Times New Roman" w:eastAsia="宋体" w:cs="Times New Roman"/>
      <w:szCs w:val="21"/>
    </w:rPr>
  </w:style>
  <w:style w:type="paragraph" w:styleId="958" w:customStyle="1">
    <w:name w:val="目录 21"/>
    <w:basedOn w:val="731"/>
    <w:next w:val="731"/>
    <w:uiPriority w:val="39"/>
    <w:unhideWhenUsed/>
    <w:qFormat/>
    <w:pPr>
      <w:ind w:left="283"/>
      <w:spacing w:after="57"/>
    </w:pPr>
    <w:rPr>
      <w:rFonts w:ascii="Times New Roman" w:hAnsi="Times New Roman" w:eastAsia="宋体" w:cs="Times New Roman"/>
      <w:szCs w:val="21"/>
    </w:rPr>
  </w:style>
  <w:style w:type="paragraph" w:styleId="959" w:customStyle="1">
    <w:name w:val="目录 91"/>
    <w:basedOn w:val="731"/>
    <w:next w:val="731"/>
    <w:uiPriority w:val="39"/>
    <w:unhideWhenUsed/>
    <w:qFormat/>
    <w:pPr>
      <w:ind w:left="2268"/>
      <w:spacing w:after="57"/>
    </w:pPr>
    <w:rPr>
      <w:rFonts w:ascii="Times New Roman" w:hAnsi="Times New Roman" w:eastAsia="宋体" w:cs="Times New Roman"/>
      <w:szCs w:val="21"/>
    </w:rPr>
  </w:style>
  <w:style w:type="character" w:styleId="960" w:customStyle="1">
    <w:name w:val="font5 Char"/>
    <w:uiPriority w:val="0"/>
    <w:qFormat/>
    <w:rPr>
      <w:rFonts w:ascii="宋体" w:hAnsi="宋体" w:eastAsia="宋体"/>
      <w:sz w:val="28"/>
      <w:szCs w:val="28"/>
      <w:lang w:val="en-US" w:eastAsia="zh-CN" w:bidi="ar-SA"/>
    </w:rPr>
  </w:style>
  <w:style w:type="paragraph" w:styleId="961" w:customStyle="1">
    <w:name w:val="列出段落2"/>
    <w:basedOn w:val="731"/>
    <w:uiPriority w:val="34"/>
    <w:qFormat/>
    <w:pPr>
      <w:contextualSpacing/>
      <w:ind w:left="720"/>
    </w:pPr>
    <w:rPr>
      <w:rFonts w:ascii="Times New Roman" w:hAnsi="Times New Roman" w:eastAsia="宋体" w:cs="Times New Roman"/>
      <w:szCs w:val="21"/>
    </w:rPr>
  </w:style>
  <w:style w:type="table" w:styleId="962" w:customStyle="1">
    <w:name w:val="Table Grid Light"/>
    <w:uiPriority w:val="59"/>
    <w:qFormat/>
    <w:rPr>
      <w:rFonts w:ascii="Calibri" w:hAnsi="Calibri"/>
    </w:rPr>
    <w:tblPr>
      <w:tblCellMar>
        <w:left w:w="0" w:type="dxa"/>
        <w:top w:w="0" w:type="dxa"/>
        <w:right w:w="0" w:type="dxa"/>
        <w:bottom w:w="0" w:type="dxa"/>
      </w:tblCellMar>
    </w:tblPr>
  </w:style>
  <w:style w:type="table" w:styleId="963" w:customStyle="1">
    <w:name w:val="Grid Table 1 Light - Accent 1"/>
    <w:uiPriority w:val="99"/>
    <w:qFormat/>
    <w:rPr>
      <w:rFonts w:ascii="Calibri" w:hAnsi="Calibri"/>
    </w:rPr>
    <w:tblPr>
      <w:tblCellMar>
        <w:left w:w="0" w:type="dxa"/>
        <w:top w:w="0" w:type="dxa"/>
        <w:right w:w="0" w:type="dxa"/>
        <w:bottom w:w="0" w:type="dxa"/>
      </w:tblCellMar>
    </w:tblPr>
  </w:style>
  <w:style w:type="table" w:styleId="964" w:customStyle="1">
    <w:name w:val="Grid Table 1 Light - Accent 2"/>
    <w:uiPriority w:val="99"/>
    <w:qFormat/>
    <w:rPr>
      <w:rFonts w:ascii="Calibri" w:hAnsi="Calibri"/>
    </w:rPr>
    <w:tblPr>
      <w:tblCellMar>
        <w:left w:w="0" w:type="dxa"/>
        <w:top w:w="0" w:type="dxa"/>
        <w:right w:w="0" w:type="dxa"/>
        <w:bottom w:w="0" w:type="dxa"/>
      </w:tblCellMar>
    </w:tblPr>
  </w:style>
  <w:style w:type="table" w:styleId="965" w:customStyle="1">
    <w:name w:val="Grid Table 1 Light - Accent 3"/>
    <w:uiPriority w:val="99"/>
    <w:qFormat/>
    <w:rPr>
      <w:rFonts w:ascii="Calibri" w:hAnsi="Calibri"/>
    </w:rPr>
    <w:tblPr>
      <w:tblCellMar>
        <w:left w:w="0" w:type="dxa"/>
        <w:top w:w="0" w:type="dxa"/>
        <w:right w:w="0" w:type="dxa"/>
        <w:bottom w:w="0" w:type="dxa"/>
      </w:tblCellMar>
    </w:tblPr>
  </w:style>
  <w:style w:type="table" w:styleId="966" w:customStyle="1">
    <w:name w:val="Grid Table 1 Light - Accent 4"/>
    <w:uiPriority w:val="99"/>
    <w:qFormat/>
    <w:rPr>
      <w:rFonts w:ascii="Calibri" w:hAnsi="Calibri"/>
    </w:rPr>
    <w:tblPr>
      <w:tblCellMar>
        <w:left w:w="0" w:type="dxa"/>
        <w:top w:w="0" w:type="dxa"/>
        <w:right w:w="0" w:type="dxa"/>
        <w:bottom w:w="0" w:type="dxa"/>
      </w:tblCellMar>
    </w:tblPr>
  </w:style>
  <w:style w:type="table" w:styleId="967" w:customStyle="1">
    <w:name w:val="Grid Table 1 Light - Accent 5"/>
    <w:uiPriority w:val="99"/>
    <w:qFormat/>
    <w:rPr>
      <w:rFonts w:ascii="Calibri" w:hAnsi="Calibri"/>
    </w:rPr>
    <w:tblPr>
      <w:tblCellMar>
        <w:left w:w="0" w:type="dxa"/>
        <w:top w:w="0" w:type="dxa"/>
        <w:right w:w="0" w:type="dxa"/>
        <w:bottom w:w="0" w:type="dxa"/>
      </w:tblCellMar>
    </w:tblPr>
  </w:style>
  <w:style w:type="table" w:styleId="968" w:customStyle="1">
    <w:name w:val="Grid Table 1 Light - Accent 6"/>
    <w:uiPriority w:val="99"/>
    <w:qFormat/>
    <w:rPr>
      <w:rFonts w:ascii="Calibri" w:hAnsi="Calibri"/>
    </w:rPr>
    <w:tblPr>
      <w:tblCellMar>
        <w:left w:w="0" w:type="dxa"/>
        <w:top w:w="0" w:type="dxa"/>
        <w:right w:w="0" w:type="dxa"/>
        <w:bottom w:w="0" w:type="dxa"/>
      </w:tblCellMar>
    </w:tblPr>
  </w:style>
  <w:style w:type="table" w:styleId="969" w:customStyle="1">
    <w:name w:val="Grid Table 2 - Accent 1"/>
    <w:uiPriority w:val="99"/>
    <w:qFormat/>
    <w:rPr>
      <w:rFonts w:ascii="Calibri" w:hAnsi="Calibri"/>
    </w:rPr>
    <w:tblPr>
      <w:tblCellMar>
        <w:left w:w="0" w:type="dxa"/>
        <w:top w:w="0" w:type="dxa"/>
        <w:right w:w="0" w:type="dxa"/>
        <w:bottom w:w="0" w:type="dxa"/>
      </w:tblCellMar>
    </w:tblPr>
  </w:style>
  <w:style w:type="table" w:styleId="970" w:customStyle="1">
    <w:name w:val="Grid Table 2 - Accent 2"/>
    <w:uiPriority w:val="99"/>
    <w:qFormat/>
    <w:rPr>
      <w:rFonts w:ascii="Calibri" w:hAnsi="Calibri"/>
    </w:rPr>
    <w:tblPr>
      <w:tblCellMar>
        <w:left w:w="0" w:type="dxa"/>
        <w:top w:w="0" w:type="dxa"/>
        <w:right w:w="0" w:type="dxa"/>
        <w:bottom w:w="0" w:type="dxa"/>
      </w:tblCellMar>
    </w:tblPr>
  </w:style>
  <w:style w:type="table" w:styleId="971" w:customStyle="1">
    <w:name w:val="Grid Table 2 - Accent 3"/>
    <w:uiPriority w:val="99"/>
    <w:qFormat/>
    <w:rPr>
      <w:rFonts w:ascii="Calibri" w:hAnsi="Calibri"/>
    </w:rPr>
    <w:tblPr>
      <w:tblCellMar>
        <w:left w:w="0" w:type="dxa"/>
        <w:top w:w="0" w:type="dxa"/>
        <w:right w:w="0" w:type="dxa"/>
        <w:bottom w:w="0" w:type="dxa"/>
      </w:tblCellMar>
    </w:tblPr>
  </w:style>
  <w:style w:type="table" w:styleId="972" w:customStyle="1">
    <w:name w:val="Grid Table 2 - Accent 4"/>
    <w:uiPriority w:val="99"/>
    <w:qFormat/>
    <w:rPr>
      <w:rFonts w:ascii="Calibri" w:hAnsi="Calibri"/>
    </w:rPr>
    <w:tblPr>
      <w:tblCellMar>
        <w:left w:w="0" w:type="dxa"/>
        <w:top w:w="0" w:type="dxa"/>
        <w:right w:w="0" w:type="dxa"/>
        <w:bottom w:w="0" w:type="dxa"/>
      </w:tblCellMar>
    </w:tblPr>
  </w:style>
  <w:style w:type="table" w:styleId="973" w:customStyle="1">
    <w:name w:val="Grid Table 2 - Accent 5"/>
    <w:uiPriority w:val="99"/>
    <w:qFormat/>
    <w:rPr>
      <w:rFonts w:ascii="Calibri" w:hAnsi="Calibri"/>
    </w:rPr>
    <w:tblPr>
      <w:tblCellMar>
        <w:left w:w="0" w:type="dxa"/>
        <w:top w:w="0" w:type="dxa"/>
        <w:right w:w="0" w:type="dxa"/>
        <w:bottom w:w="0" w:type="dxa"/>
      </w:tblCellMar>
    </w:tblPr>
  </w:style>
  <w:style w:type="table" w:styleId="974" w:customStyle="1">
    <w:name w:val="Grid Table 2 - Accent 6"/>
    <w:uiPriority w:val="99"/>
    <w:qFormat/>
    <w:rPr>
      <w:rFonts w:ascii="Calibri" w:hAnsi="Calibri"/>
    </w:rPr>
    <w:tblPr>
      <w:tblCellMar>
        <w:left w:w="0" w:type="dxa"/>
        <w:top w:w="0" w:type="dxa"/>
        <w:right w:w="0" w:type="dxa"/>
        <w:bottom w:w="0" w:type="dxa"/>
      </w:tblCellMar>
    </w:tblPr>
  </w:style>
  <w:style w:type="table" w:styleId="975" w:customStyle="1">
    <w:name w:val="Grid Table 3 - Accent 1"/>
    <w:uiPriority w:val="99"/>
    <w:qFormat/>
    <w:rPr>
      <w:rFonts w:ascii="Calibri" w:hAnsi="Calibri"/>
    </w:rPr>
    <w:tblPr>
      <w:tblCellMar>
        <w:left w:w="0" w:type="dxa"/>
        <w:top w:w="0" w:type="dxa"/>
        <w:right w:w="0" w:type="dxa"/>
        <w:bottom w:w="0" w:type="dxa"/>
      </w:tblCellMar>
    </w:tblPr>
  </w:style>
  <w:style w:type="table" w:styleId="976" w:customStyle="1">
    <w:name w:val="Grid Table 3 - Accent 2"/>
    <w:uiPriority w:val="99"/>
    <w:qFormat/>
    <w:rPr>
      <w:rFonts w:ascii="Calibri" w:hAnsi="Calibri"/>
    </w:rPr>
    <w:tblPr>
      <w:tblCellMar>
        <w:left w:w="0" w:type="dxa"/>
        <w:top w:w="0" w:type="dxa"/>
        <w:right w:w="0" w:type="dxa"/>
        <w:bottom w:w="0" w:type="dxa"/>
      </w:tblCellMar>
    </w:tblPr>
  </w:style>
  <w:style w:type="table" w:styleId="977" w:customStyle="1">
    <w:name w:val="Grid Table 3 - Accent 3"/>
    <w:uiPriority w:val="99"/>
    <w:qFormat/>
    <w:rPr>
      <w:rFonts w:ascii="Calibri" w:hAnsi="Calibri"/>
    </w:rPr>
    <w:tblPr>
      <w:tblCellMar>
        <w:left w:w="0" w:type="dxa"/>
        <w:top w:w="0" w:type="dxa"/>
        <w:right w:w="0" w:type="dxa"/>
        <w:bottom w:w="0" w:type="dxa"/>
      </w:tblCellMar>
    </w:tblPr>
  </w:style>
  <w:style w:type="table" w:styleId="978" w:customStyle="1">
    <w:name w:val="Grid Table 3 - Accent 4"/>
    <w:uiPriority w:val="99"/>
    <w:qFormat/>
    <w:rPr>
      <w:rFonts w:ascii="Calibri" w:hAnsi="Calibri"/>
    </w:rPr>
    <w:tblPr>
      <w:tblCellMar>
        <w:left w:w="0" w:type="dxa"/>
        <w:top w:w="0" w:type="dxa"/>
        <w:right w:w="0" w:type="dxa"/>
        <w:bottom w:w="0" w:type="dxa"/>
      </w:tblCellMar>
    </w:tblPr>
  </w:style>
  <w:style w:type="table" w:styleId="979" w:customStyle="1">
    <w:name w:val="Grid Table 3 - Accent 5"/>
    <w:uiPriority w:val="99"/>
    <w:qFormat/>
    <w:rPr>
      <w:rFonts w:ascii="Calibri" w:hAnsi="Calibri"/>
    </w:rPr>
    <w:tblPr>
      <w:tblCellMar>
        <w:left w:w="0" w:type="dxa"/>
        <w:top w:w="0" w:type="dxa"/>
        <w:right w:w="0" w:type="dxa"/>
        <w:bottom w:w="0" w:type="dxa"/>
      </w:tblCellMar>
    </w:tblPr>
  </w:style>
  <w:style w:type="table" w:styleId="980" w:customStyle="1">
    <w:name w:val="Grid Table 3 - Accent 6"/>
    <w:uiPriority w:val="99"/>
    <w:qFormat/>
    <w:rPr>
      <w:rFonts w:ascii="Calibri" w:hAnsi="Calibri"/>
    </w:rPr>
    <w:tblPr>
      <w:tblCellMar>
        <w:left w:w="0" w:type="dxa"/>
        <w:top w:w="0" w:type="dxa"/>
        <w:right w:w="0" w:type="dxa"/>
        <w:bottom w:w="0" w:type="dxa"/>
      </w:tblCellMar>
    </w:tblPr>
  </w:style>
  <w:style w:type="table" w:styleId="981" w:customStyle="1">
    <w:name w:val="Grid Table 4 - Accent 1"/>
    <w:uiPriority w:val="59"/>
    <w:qFormat/>
    <w:rPr>
      <w:rFonts w:ascii="Calibri" w:hAnsi="Calibri"/>
    </w:rPr>
    <w:tblPr>
      <w:tblCellMar>
        <w:left w:w="0" w:type="dxa"/>
        <w:top w:w="0" w:type="dxa"/>
        <w:right w:w="0" w:type="dxa"/>
        <w:bottom w:w="0" w:type="dxa"/>
      </w:tblCellMar>
    </w:tblPr>
  </w:style>
  <w:style w:type="table" w:styleId="982" w:customStyle="1">
    <w:name w:val="Grid Table 4 - Accent 2"/>
    <w:uiPriority w:val="59"/>
    <w:qFormat/>
    <w:rPr>
      <w:rFonts w:ascii="Calibri" w:hAnsi="Calibri"/>
    </w:rPr>
    <w:tblPr>
      <w:tblCellMar>
        <w:left w:w="0" w:type="dxa"/>
        <w:top w:w="0" w:type="dxa"/>
        <w:right w:w="0" w:type="dxa"/>
        <w:bottom w:w="0" w:type="dxa"/>
      </w:tblCellMar>
    </w:tblPr>
  </w:style>
  <w:style w:type="table" w:styleId="983" w:customStyle="1">
    <w:name w:val="Grid Table 4 - Accent 3"/>
    <w:uiPriority w:val="59"/>
    <w:qFormat/>
    <w:rPr>
      <w:rFonts w:ascii="Calibri" w:hAnsi="Calibri"/>
    </w:rPr>
    <w:tblPr>
      <w:tblCellMar>
        <w:left w:w="0" w:type="dxa"/>
        <w:top w:w="0" w:type="dxa"/>
        <w:right w:w="0" w:type="dxa"/>
        <w:bottom w:w="0" w:type="dxa"/>
      </w:tblCellMar>
    </w:tblPr>
  </w:style>
  <w:style w:type="table" w:styleId="984" w:customStyle="1">
    <w:name w:val="Grid Table 4 - Accent 4"/>
    <w:uiPriority w:val="59"/>
    <w:qFormat/>
    <w:rPr>
      <w:rFonts w:ascii="Calibri" w:hAnsi="Calibri"/>
    </w:rPr>
    <w:tblPr>
      <w:tblCellMar>
        <w:left w:w="0" w:type="dxa"/>
        <w:top w:w="0" w:type="dxa"/>
        <w:right w:w="0" w:type="dxa"/>
        <w:bottom w:w="0" w:type="dxa"/>
      </w:tblCellMar>
    </w:tblPr>
  </w:style>
  <w:style w:type="table" w:styleId="985" w:customStyle="1">
    <w:name w:val="Grid Table 4 - Accent 5"/>
    <w:uiPriority w:val="59"/>
    <w:qFormat/>
    <w:rPr>
      <w:rFonts w:ascii="Calibri" w:hAnsi="Calibri"/>
    </w:rPr>
    <w:tblPr>
      <w:tblCellMar>
        <w:left w:w="0" w:type="dxa"/>
        <w:top w:w="0" w:type="dxa"/>
        <w:right w:w="0" w:type="dxa"/>
        <w:bottom w:w="0" w:type="dxa"/>
      </w:tblCellMar>
    </w:tblPr>
  </w:style>
  <w:style w:type="table" w:styleId="986" w:customStyle="1">
    <w:name w:val="Grid Table 4 - Accent 6"/>
    <w:uiPriority w:val="59"/>
    <w:qFormat/>
    <w:rPr>
      <w:rFonts w:ascii="Calibri" w:hAnsi="Calibri"/>
    </w:rPr>
    <w:tblPr>
      <w:tblCellMar>
        <w:left w:w="0" w:type="dxa"/>
        <w:top w:w="0" w:type="dxa"/>
        <w:right w:w="0" w:type="dxa"/>
        <w:bottom w:w="0" w:type="dxa"/>
      </w:tblCellMar>
    </w:tblPr>
  </w:style>
  <w:style w:type="table" w:styleId="987" w:customStyle="1">
    <w:name w:val="Grid Table 5 Dark- Accent 1"/>
    <w:uiPriority w:val="99"/>
    <w:qFormat/>
    <w:rPr>
      <w:rFonts w:ascii="Calibri" w:hAnsi="Calibri"/>
    </w:rPr>
    <w:tblPr>
      <w:tblCellMar>
        <w:left w:w="0" w:type="dxa"/>
        <w:top w:w="0" w:type="dxa"/>
        <w:right w:w="0" w:type="dxa"/>
        <w:bottom w:w="0" w:type="dxa"/>
      </w:tblCellMar>
    </w:tblPr>
  </w:style>
  <w:style w:type="table" w:styleId="988" w:customStyle="1">
    <w:name w:val="Grid Table 5 Dark - Accent 2"/>
    <w:uiPriority w:val="99"/>
    <w:qFormat/>
    <w:rPr>
      <w:rFonts w:ascii="Calibri" w:hAnsi="Calibri"/>
    </w:rPr>
    <w:tblPr>
      <w:tblCellMar>
        <w:left w:w="0" w:type="dxa"/>
        <w:top w:w="0" w:type="dxa"/>
        <w:right w:w="0" w:type="dxa"/>
        <w:bottom w:w="0" w:type="dxa"/>
      </w:tblCellMar>
    </w:tblPr>
  </w:style>
  <w:style w:type="table" w:styleId="989" w:customStyle="1">
    <w:name w:val="Grid Table 5 Dark - Accent 3"/>
    <w:uiPriority w:val="99"/>
    <w:qFormat/>
    <w:rPr>
      <w:rFonts w:ascii="Calibri" w:hAnsi="Calibri"/>
    </w:rPr>
    <w:tblPr>
      <w:tblCellMar>
        <w:left w:w="0" w:type="dxa"/>
        <w:top w:w="0" w:type="dxa"/>
        <w:right w:w="0" w:type="dxa"/>
        <w:bottom w:w="0" w:type="dxa"/>
      </w:tblCellMar>
    </w:tblPr>
  </w:style>
  <w:style w:type="table" w:styleId="990" w:customStyle="1">
    <w:name w:val="Grid Table 5 Dark- Accent 4"/>
    <w:uiPriority w:val="99"/>
    <w:qFormat/>
    <w:rPr>
      <w:rFonts w:ascii="Calibri" w:hAnsi="Calibri"/>
    </w:rPr>
    <w:tblPr>
      <w:tblCellMar>
        <w:left w:w="0" w:type="dxa"/>
        <w:top w:w="0" w:type="dxa"/>
        <w:right w:w="0" w:type="dxa"/>
        <w:bottom w:w="0" w:type="dxa"/>
      </w:tblCellMar>
    </w:tblPr>
  </w:style>
  <w:style w:type="table" w:styleId="991" w:customStyle="1">
    <w:name w:val="Grid Table 5 Dark - Accent 5"/>
    <w:uiPriority w:val="99"/>
    <w:qFormat/>
    <w:rPr>
      <w:rFonts w:ascii="Calibri" w:hAnsi="Calibri"/>
    </w:rPr>
    <w:tblPr>
      <w:tblCellMar>
        <w:left w:w="0" w:type="dxa"/>
        <w:top w:w="0" w:type="dxa"/>
        <w:right w:w="0" w:type="dxa"/>
        <w:bottom w:w="0" w:type="dxa"/>
      </w:tblCellMar>
    </w:tblPr>
  </w:style>
  <w:style w:type="table" w:styleId="992" w:customStyle="1">
    <w:name w:val="Grid Table 5 Dark - Accent 6"/>
    <w:uiPriority w:val="99"/>
    <w:qFormat/>
    <w:rPr>
      <w:rFonts w:ascii="Calibri" w:hAnsi="Calibri"/>
    </w:rPr>
    <w:tblPr>
      <w:tblCellMar>
        <w:left w:w="0" w:type="dxa"/>
        <w:top w:w="0" w:type="dxa"/>
        <w:right w:w="0" w:type="dxa"/>
        <w:bottom w:w="0" w:type="dxa"/>
      </w:tblCellMar>
    </w:tblPr>
  </w:style>
  <w:style w:type="table" w:styleId="993"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94"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95"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96"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97"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98"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99"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00"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01"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02"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03"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04"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05" w:customStyle="1">
    <w:name w:val="List Table 1 Light - Accent 1"/>
    <w:uiPriority w:val="99"/>
    <w:qFormat/>
    <w:rPr>
      <w:rFonts w:ascii="Calibri" w:hAnsi="Calibri"/>
    </w:rPr>
    <w:tblPr>
      <w:tblCellMar>
        <w:left w:w="0" w:type="dxa"/>
        <w:top w:w="0" w:type="dxa"/>
        <w:right w:w="0" w:type="dxa"/>
        <w:bottom w:w="0" w:type="dxa"/>
      </w:tblCellMar>
    </w:tblPr>
  </w:style>
  <w:style w:type="table" w:styleId="1006" w:customStyle="1">
    <w:name w:val="List Table 1 Light - Accent 2"/>
    <w:uiPriority w:val="99"/>
    <w:qFormat/>
    <w:rPr>
      <w:rFonts w:ascii="Calibri" w:hAnsi="Calibri"/>
    </w:rPr>
    <w:tblPr>
      <w:tblCellMar>
        <w:left w:w="0" w:type="dxa"/>
        <w:top w:w="0" w:type="dxa"/>
        <w:right w:w="0" w:type="dxa"/>
        <w:bottom w:w="0" w:type="dxa"/>
      </w:tblCellMar>
    </w:tblPr>
  </w:style>
  <w:style w:type="table" w:styleId="1007" w:customStyle="1">
    <w:name w:val="List Table 1 Light - Accent 3"/>
    <w:uiPriority w:val="99"/>
    <w:qFormat/>
    <w:rPr>
      <w:rFonts w:ascii="Calibri" w:hAnsi="Calibri"/>
    </w:rPr>
    <w:tblPr>
      <w:tblCellMar>
        <w:left w:w="0" w:type="dxa"/>
        <w:top w:w="0" w:type="dxa"/>
        <w:right w:w="0" w:type="dxa"/>
        <w:bottom w:w="0" w:type="dxa"/>
      </w:tblCellMar>
    </w:tblPr>
  </w:style>
  <w:style w:type="table" w:styleId="1008" w:customStyle="1">
    <w:name w:val="List Table 1 Light - Accent 4"/>
    <w:uiPriority w:val="99"/>
    <w:qFormat/>
    <w:rPr>
      <w:rFonts w:ascii="Calibri" w:hAnsi="Calibri"/>
    </w:rPr>
    <w:tblPr>
      <w:tblCellMar>
        <w:left w:w="0" w:type="dxa"/>
        <w:top w:w="0" w:type="dxa"/>
        <w:right w:w="0" w:type="dxa"/>
        <w:bottom w:w="0" w:type="dxa"/>
      </w:tblCellMar>
    </w:tblPr>
  </w:style>
  <w:style w:type="table" w:styleId="1009" w:customStyle="1">
    <w:name w:val="List Table 1 Light - Accent 5"/>
    <w:uiPriority w:val="99"/>
    <w:qFormat/>
    <w:rPr>
      <w:rFonts w:ascii="Calibri" w:hAnsi="Calibri"/>
    </w:rPr>
    <w:tblPr>
      <w:tblCellMar>
        <w:left w:w="0" w:type="dxa"/>
        <w:top w:w="0" w:type="dxa"/>
        <w:right w:w="0" w:type="dxa"/>
        <w:bottom w:w="0" w:type="dxa"/>
      </w:tblCellMar>
    </w:tblPr>
  </w:style>
  <w:style w:type="table" w:styleId="1010" w:customStyle="1">
    <w:name w:val="List Table 1 Light - Accent 6"/>
    <w:uiPriority w:val="99"/>
    <w:qFormat/>
    <w:rPr>
      <w:rFonts w:ascii="Calibri" w:hAnsi="Calibri"/>
    </w:rPr>
    <w:tblPr>
      <w:tblCellMar>
        <w:left w:w="0" w:type="dxa"/>
        <w:top w:w="0" w:type="dxa"/>
        <w:right w:w="0" w:type="dxa"/>
        <w:bottom w:w="0" w:type="dxa"/>
      </w:tblCellMar>
    </w:tblPr>
  </w:style>
  <w:style w:type="table" w:styleId="1011" w:customStyle="1">
    <w:name w:val="List Table 2 - Accent 1"/>
    <w:uiPriority w:val="99"/>
    <w:qFormat/>
    <w:rPr>
      <w:rFonts w:ascii="Calibri" w:hAnsi="Calibri"/>
    </w:rPr>
    <w:tblPr>
      <w:tblCellMar>
        <w:left w:w="0" w:type="dxa"/>
        <w:top w:w="0" w:type="dxa"/>
        <w:right w:w="0" w:type="dxa"/>
        <w:bottom w:w="0" w:type="dxa"/>
      </w:tblCellMar>
    </w:tblPr>
  </w:style>
  <w:style w:type="table" w:styleId="1012" w:customStyle="1">
    <w:name w:val="List Table 2 - Accent 2"/>
    <w:uiPriority w:val="99"/>
    <w:qFormat/>
    <w:rPr>
      <w:rFonts w:ascii="Calibri" w:hAnsi="Calibri"/>
    </w:rPr>
    <w:tblPr>
      <w:tblCellMar>
        <w:left w:w="0" w:type="dxa"/>
        <w:top w:w="0" w:type="dxa"/>
        <w:right w:w="0" w:type="dxa"/>
        <w:bottom w:w="0" w:type="dxa"/>
      </w:tblCellMar>
    </w:tblPr>
  </w:style>
  <w:style w:type="table" w:styleId="1013" w:customStyle="1">
    <w:name w:val="List Table 2 - Accent 3"/>
    <w:uiPriority w:val="99"/>
    <w:qFormat/>
    <w:rPr>
      <w:rFonts w:ascii="Calibri" w:hAnsi="Calibri"/>
    </w:rPr>
    <w:tblPr>
      <w:tblCellMar>
        <w:left w:w="0" w:type="dxa"/>
        <w:top w:w="0" w:type="dxa"/>
        <w:right w:w="0" w:type="dxa"/>
        <w:bottom w:w="0" w:type="dxa"/>
      </w:tblCellMar>
    </w:tblPr>
  </w:style>
  <w:style w:type="table" w:styleId="1014" w:customStyle="1">
    <w:name w:val="List Table 2 - Accent 4"/>
    <w:uiPriority w:val="99"/>
    <w:qFormat/>
    <w:rPr>
      <w:rFonts w:ascii="Calibri" w:hAnsi="Calibri"/>
    </w:rPr>
    <w:tblPr>
      <w:tblCellMar>
        <w:left w:w="0" w:type="dxa"/>
        <w:top w:w="0" w:type="dxa"/>
        <w:right w:w="0" w:type="dxa"/>
        <w:bottom w:w="0" w:type="dxa"/>
      </w:tblCellMar>
    </w:tblPr>
  </w:style>
  <w:style w:type="table" w:styleId="1015" w:customStyle="1">
    <w:name w:val="List Table 2 - Accent 5"/>
    <w:uiPriority w:val="99"/>
    <w:qFormat/>
    <w:rPr>
      <w:rFonts w:ascii="Calibri" w:hAnsi="Calibri"/>
    </w:rPr>
    <w:tblPr>
      <w:tblCellMar>
        <w:left w:w="0" w:type="dxa"/>
        <w:top w:w="0" w:type="dxa"/>
        <w:right w:w="0" w:type="dxa"/>
        <w:bottom w:w="0" w:type="dxa"/>
      </w:tblCellMar>
    </w:tblPr>
  </w:style>
  <w:style w:type="table" w:styleId="1016" w:customStyle="1">
    <w:name w:val="List Table 2 - Accent 6"/>
    <w:uiPriority w:val="99"/>
    <w:qFormat/>
    <w:rPr>
      <w:rFonts w:ascii="Calibri" w:hAnsi="Calibri"/>
    </w:rPr>
    <w:tblPr>
      <w:tblCellMar>
        <w:left w:w="0" w:type="dxa"/>
        <w:top w:w="0" w:type="dxa"/>
        <w:right w:w="0" w:type="dxa"/>
        <w:bottom w:w="0" w:type="dxa"/>
      </w:tblCellMar>
    </w:tblPr>
  </w:style>
  <w:style w:type="table" w:styleId="1017" w:customStyle="1">
    <w:name w:val="List Table 3 - Accent 1"/>
    <w:uiPriority w:val="99"/>
    <w:qFormat/>
    <w:rPr>
      <w:rFonts w:ascii="Calibri" w:hAnsi="Calibri"/>
    </w:rPr>
    <w:tblPr>
      <w:tblCellMar>
        <w:left w:w="0" w:type="dxa"/>
        <w:top w:w="0" w:type="dxa"/>
        <w:right w:w="0" w:type="dxa"/>
        <w:bottom w:w="0" w:type="dxa"/>
      </w:tblCellMar>
    </w:tblPr>
  </w:style>
  <w:style w:type="table" w:styleId="1018" w:customStyle="1">
    <w:name w:val="List Table 3 - Accent 2"/>
    <w:uiPriority w:val="99"/>
    <w:qFormat/>
    <w:rPr>
      <w:rFonts w:ascii="Calibri" w:hAnsi="Calibri"/>
    </w:rPr>
    <w:tblPr>
      <w:tblCellMar>
        <w:left w:w="0" w:type="dxa"/>
        <w:top w:w="0" w:type="dxa"/>
        <w:right w:w="0" w:type="dxa"/>
        <w:bottom w:w="0" w:type="dxa"/>
      </w:tblCellMar>
    </w:tblPr>
  </w:style>
  <w:style w:type="table" w:styleId="1019" w:customStyle="1">
    <w:name w:val="List Table 3 - Accent 3"/>
    <w:uiPriority w:val="99"/>
    <w:qFormat/>
    <w:rPr>
      <w:rFonts w:ascii="Calibri" w:hAnsi="Calibri"/>
    </w:rPr>
    <w:tblPr>
      <w:tblCellMar>
        <w:left w:w="0" w:type="dxa"/>
        <w:top w:w="0" w:type="dxa"/>
        <w:right w:w="0" w:type="dxa"/>
        <w:bottom w:w="0" w:type="dxa"/>
      </w:tblCellMar>
    </w:tblPr>
  </w:style>
  <w:style w:type="table" w:styleId="1020" w:customStyle="1">
    <w:name w:val="List Table 3 - Accent 4"/>
    <w:uiPriority w:val="99"/>
    <w:qFormat/>
    <w:rPr>
      <w:rFonts w:ascii="Calibri" w:hAnsi="Calibri"/>
    </w:rPr>
    <w:tblPr>
      <w:tblCellMar>
        <w:left w:w="0" w:type="dxa"/>
        <w:top w:w="0" w:type="dxa"/>
        <w:right w:w="0" w:type="dxa"/>
        <w:bottom w:w="0" w:type="dxa"/>
      </w:tblCellMar>
    </w:tblPr>
  </w:style>
  <w:style w:type="table" w:styleId="1021" w:customStyle="1">
    <w:name w:val="List Table 3 - Accent 5"/>
    <w:uiPriority w:val="99"/>
    <w:qFormat/>
    <w:rPr>
      <w:rFonts w:ascii="Calibri" w:hAnsi="Calibri"/>
    </w:rPr>
    <w:tblPr>
      <w:tblCellMar>
        <w:left w:w="0" w:type="dxa"/>
        <w:top w:w="0" w:type="dxa"/>
        <w:right w:w="0" w:type="dxa"/>
        <w:bottom w:w="0" w:type="dxa"/>
      </w:tblCellMar>
    </w:tblPr>
  </w:style>
  <w:style w:type="table" w:styleId="1022" w:customStyle="1">
    <w:name w:val="List Table 3 - Accent 6"/>
    <w:uiPriority w:val="99"/>
    <w:qFormat/>
    <w:rPr>
      <w:rFonts w:ascii="Calibri" w:hAnsi="Calibri"/>
    </w:rPr>
    <w:tblPr>
      <w:tblCellMar>
        <w:left w:w="0" w:type="dxa"/>
        <w:top w:w="0" w:type="dxa"/>
        <w:right w:w="0" w:type="dxa"/>
        <w:bottom w:w="0" w:type="dxa"/>
      </w:tblCellMar>
    </w:tblPr>
  </w:style>
  <w:style w:type="table" w:styleId="1023" w:customStyle="1">
    <w:name w:val="List Table 4 - Accent 1"/>
    <w:uiPriority w:val="99"/>
    <w:qFormat/>
    <w:rPr>
      <w:rFonts w:ascii="Calibri" w:hAnsi="Calibri"/>
    </w:rPr>
    <w:tblPr>
      <w:tblCellMar>
        <w:left w:w="0" w:type="dxa"/>
        <w:top w:w="0" w:type="dxa"/>
        <w:right w:w="0" w:type="dxa"/>
        <w:bottom w:w="0" w:type="dxa"/>
      </w:tblCellMar>
    </w:tblPr>
  </w:style>
  <w:style w:type="table" w:styleId="1024" w:customStyle="1">
    <w:name w:val="List Table 4 - Accent 2"/>
    <w:uiPriority w:val="99"/>
    <w:qFormat/>
    <w:rPr>
      <w:rFonts w:ascii="Calibri" w:hAnsi="Calibri"/>
    </w:rPr>
    <w:tblPr>
      <w:tblCellMar>
        <w:left w:w="0" w:type="dxa"/>
        <w:top w:w="0" w:type="dxa"/>
        <w:right w:w="0" w:type="dxa"/>
        <w:bottom w:w="0" w:type="dxa"/>
      </w:tblCellMar>
    </w:tblPr>
  </w:style>
  <w:style w:type="table" w:styleId="1025" w:customStyle="1">
    <w:name w:val="List Table 4 - Accent 3"/>
    <w:uiPriority w:val="99"/>
    <w:qFormat/>
    <w:rPr>
      <w:rFonts w:ascii="Calibri" w:hAnsi="Calibri"/>
    </w:rPr>
    <w:tblPr>
      <w:tblCellMar>
        <w:left w:w="0" w:type="dxa"/>
        <w:top w:w="0" w:type="dxa"/>
        <w:right w:w="0" w:type="dxa"/>
        <w:bottom w:w="0" w:type="dxa"/>
      </w:tblCellMar>
    </w:tblPr>
  </w:style>
  <w:style w:type="table" w:styleId="1026" w:customStyle="1">
    <w:name w:val="List Table 4 - Accent 4"/>
    <w:uiPriority w:val="99"/>
    <w:qFormat/>
    <w:rPr>
      <w:rFonts w:ascii="Calibri" w:hAnsi="Calibri"/>
    </w:rPr>
    <w:tblPr>
      <w:tblCellMar>
        <w:left w:w="0" w:type="dxa"/>
        <w:top w:w="0" w:type="dxa"/>
        <w:right w:w="0" w:type="dxa"/>
        <w:bottom w:w="0" w:type="dxa"/>
      </w:tblCellMar>
    </w:tblPr>
  </w:style>
  <w:style w:type="table" w:styleId="1027" w:customStyle="1">
    <w:name w:val="List Table 4 - Accent 5"/>
    <w:uiPriority w:val="99"/>
    <w:qFormat/>
    <w:rPr>
      <w:rFonts w:ascii="Calibri" w:hAnsi="Calibri"/>
    </w:rPr>
    <w:tblPr>
      <w:tblCellMar>
        <w:left w:w="0" w:type="dxa"/>
        <w:top w:w="0" w:type="dxa"/>
        <w:right w:w="0" w:type="dxa"/>
        <w:bottom w:w="0" w:type="dxa"/>
      </w:tblCellMar>
    </w:tblPr>
  </w:style>
  <w:style w:type="table" w:styleId="1028" w:customStyle="1">
    <w:name w:val="List Table 4 - Accent 6"/>
    <w:uiPriority w:val="99"/>
    <w:qFormat/>
    <w:rPr>
      <w:rFonts w:ascii="Calibri" w:hAnsi="Calibri"/>
    </w:rPr>
    <w:tblPr>
      <w:tblCellMar>
        <w:left w:w="0" w:type="dxa"/>
        <w:top w:w="0" w:type="dxa"/>
        <w:right w:w="0" w:type="dxa"/>
        <w:bottom w:w="0" w:type="dxa"/>
      </w:tblCellMar>
    </w:tblPr>
  </w:style>
  <w:style w:type="table" w:styleId="1029" w:customStyle="1">
    <w:name w:val="List Table 5 Dark - Accent 1"/>
    <w:uiPriority w:val="99"/>
    <w:qFormat/>
    <w:rPr>
      <w:rFonts w:ascii="Calibri" w:hAnsi="Calibri"/>
    </w:rPr>
    <w:tblPr>
      <w:tblCellMar>
        <w:left w:w="0" w:type="dxa"/>
        <w:top w:w="0" w:type="dxa"/>
        <w:right w:w="0" w:type="dxa"/>
        <w:bottom w:w="0" w:type="dxa"/>
      </w:tblCellMar>
    </w:tblPr>
  </w:style>
  <w:style w:type="table" w:styleId="1030" w:customStyle="1">
    <w:name w:val="List Table 5 Dark - Accent 2"/>
    <w:uiPriority w:val="99"/>
    <w:qFormat/>
    <w:rPr>
      <w:rFonts w:ascii="Calibri" w:hAnsi="Calibri"/>
    </w:rPr>
    <w:tblPr>
      <w:tblCellMar>
        <w:left w:w="0" w:type="dxa"/>
        <w:top w:w="0" w:type="dxa"/>
        <w:right w:w="0" w:type="dxa"/>
        <w:bottom w:w="0" w:type="dxa"/>
      </w:tblCellMar>
    </w:tblPr>
  </w:style>
  <w:style w:type="table" w:styleId="1031" w:customStyle="1">
    <w:name w:val="List Table 5 Dark - Accent 3"/>
    <w:uiPriority w:val="99"/>
    <w:qFormat/>
    <w:rPr>
      <w:rFonts w:ascii="Calibri" w:hAnsi="Calibri"/>
    </w:rPr>
    <w:tblPr>
      <w:tblCellMar>
        <w:left w:w="0" w:type="dxa"/>
        <w:top w:w="0" w:type="dxa"/>
        <w:right w:w="0" w:type="dxa"/>
        <w:bottom w:w="0" w:type="dxa"/>
      </w:tblCellMar>
    </w:tblPr>
  </w:style>
  <w:style w:type="table" w:styleId="1032" w:customStyle="1">
    <w:name w:val="List Table 5 Dark - Accent 4"/>
    <w:uiPriority w:val="99"/>
    <w:qFormat/>
    <w:rPr>
      <w:rFonts w:ascii="Calibri" w:hAnsi="Calibri"/>
    </w:rPr>
    <w:tblPr>
      <w:tblCellMar>
        <w:left w:w="0" w:type="dxa"/>
        <w:top w:w="0" w:type="dxa"/>
        <w:right w:w="0" w:type="dxa"/>
        <w:bottom w:w="0" w:type="dxa"/>
      </w:tblCellMar>
    </w:tblPr>
  </w:style>
  <w:style w:type="table" w:styleId="1033" w:customStyle="1">
    <w:name w:val="List Table 5 Dark - Accent 5"/>
    <w:uiPriority w:val="99"/>
    <w:qFormat/>
    <w:rPr>
      <w:rFonts w:ascii="Calibri" w:hAnsi="Calibri"/>
    </w:rPr>
    <w:tblPr>
      <w:tblCellMar>
        <w:left w:w="0" w:type="dxa"/>
        <w:top w:w="0" w:type="dxa"/>
        <w:right w:w="0" w:type="dxa"/>
        <w:bottom w:w="0" w:type="dxa"/>
      </w:tblCellMar>
    </w:tblPr>
  </w:style>
  <w:style w:type="table" w:styleId="1034" w:customStyle="1">
    <w:name w:val="List Table 5 Dark - Accent 6"/>
    <w:uiPriority w:val="99"/>
    <w:qFormat/>
    <w:rPr>
      <w:rFonts w:ascii="Calibri" w:hAnsi="Calibri"/>
    </w:rPr>
    <w:tblPr>
      <w:tblCellMar>
        <w:left w:w="0" w:type="dxa"/>
        <w:top w:w="0" w:type="dxa"/>
        <w:right w:w="0" w:type="dxa"/>
        <w:bottom w:w="0" w:type="dxa"/>
      </w:tblCellMar>
    </w:tblPr>
  </w:style>
  <w:style w:type="table" w:styleId="1035"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36"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37"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38"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39"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40"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41"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42"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43"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44"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45"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46"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47"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8"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9"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50"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51"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52"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5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54"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55"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56"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57"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58"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59"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60"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61" w:customStyle="1">
    <w:name w:val="Bordered"/>
    <w:uiPriority w:val="99"/>
    <w:qFormat/>
    <w:rPr>
      <w:rFonts w:ascii="Calibri" w:hAnsi="Calibri"/>
    </w:rPr>
    <w:tblPr>
      <w:tblCellMar>
        <w:left w:w="0" w:type="dxa"/>
        <w:top w:w="0" w:type="dxa"/>
        <w:right w:w="0" w:type="dxa"/>
        <w:bottom w:w="0" w:type="dxa"/>
      </w:tblCellMar>
    </w:tblPr>
  </w:style>
  <w:style w:type="table" w:styleId="1062" w:customStyle="1">
    <w:name w:val="Bordered - Accent 1"/>
    <w:uiPriority w:val="99"/>
    <w:qFormat/>
    <w:rPr>
      <w:rFonts w:ascii="Calibri" w:hAnsi="Calibri"/>
    </w:rPr>
    <w:tblPr>
      <w:tblCellMar>
        <w:left w:w="0" w:type="dxa"/>
        <w:top w:w="0" w:type="dxa"/>
        <w:right w:w="0" w:type="dxa"/>
        <w:bottom w:w="0" w:type="dxa"/>
      </w:tblCellMar>
    </w:tblPr>
  </w:style>
  <w:style w:type="table" w:styleId="1063" w:customStyle="1">
    <w:name w:val="Bordered - Accent 2"/>
    <w:uiPriority w:val="99"/>
    <w:qFormat/>
    <w:rPr>
      <w:rFonts w:ascii="Calibri" w:hAnsi="Calibri"/>
    </w:rPr>
    <w:tblPr>
      <w:tblCellMar>
        <w:left w:w="0" w:type="dxa"/>
        <w:top w:w="0" w:type="dxa"/>
        <w:right w:w="0" w:type="dxa"/>
        <w:bottom w:w="0" w:type="dxa"/>
      </w:tblCellMar>
    </w:tblPr>
  </w:style>
  <w:style w:type="table" w:styleId="1064" w:customStyle="1">
    <w:name w:val="Bordered - Accent 3"/>
    <w:uiPriority w:val="99"/>
    <w:qFormat/>
    <w:rPr>
      <w:rFonts w:ascii="Calibri" w:hAnsi="Calibri"/>
    </w:rPr>
    <w:tblPr>
      <w:tblCellMar>
        <w:left w:w="0" w:type="dxa"/>
        <w:top w:w="0" w:type="dxa"/>
        <w:right w:w="0" w:type="dxa"/>
        <w:bottom w:w="0" w:type="dxa"/>
      </w:tblCellMar>
    </w:tblPr>
  </w:style>
  <w:style w:type="table" w:styleId="1065" w:customStyle="1">
    <w:name w:val="Bordered - Accent 4"/>
    <w:uiPriority w:val="99"/>
    <w:qFormat/>
    <w:rPr>
      <w:rFonts w:ascii="Calibri" w:hAnsi="Calibri"/>
    </w:rPr>
    <w:tblPr>
      <w:tblCellMar>
        <w:left w:w="0" w:type="dxa"/>
        <w:top w:w="0" w:type="dxa"/>
        <w:right w:w="0" w:type="dxa"/>
        <w:bottom w:w="0" w:type="dxa"/>
      </w:tblCellMar>
    </w:tblPr>
  </w:style>
  <w:style w:type="table" w:styleId="1066" w:customStyle="1">
    <w:name w:val="Bordered - Accent 5"/>
    <w:uiPriority w:val="99"/>
    <w:qFormat/>
    <w:rPr>
      <w:rFonts w:ascii="Calibri" w:hAnsi="Calibri"/>
    </w:rPr>
    <w:tblPr>
      <w:tblCellMar>
        <w:left w:w="0" w:type="dxa"/>
        <w:top w:w="0" w:type="dxa"/>
        <w:right w:w="0" w:type="dxa"/>
        <w:bottom w:w="0" w:type="dxa"/>
      </w:tblCellMar>
    </w:tblPr>
  </w:style>
  <w:style w:type="table" w:styleId="1067" w:customStyle="1">
    <w:name w:val="Bordered - Accent 6"/>
    <w:uiPriority w:val="99"/>
    <w:qFormat/>
    <w:rPr>
      <w:rFonts w:ascii="Calibri" w:hAnsi="Calibri"/>
    </w:rPr>
    <w:tblPr>
      <w:tblCellMar>
        <w:left w:w="0" w:type="dxa"/>
        <w:top w:w="0" w:type="dxa"/>
        <w:right w:w="0" w:type="dxa"/>
        <w:bottom w:w="0" w:type="dxa"/>
      </w:tblCellMar>
    </w:tblPr>
  </w:style>
  <w:style w:type="paragraph" w:styleId="1068" w:customStyle="1">
    <w:name w:val="TOC 标题11"/>
    <w:uiPriority w:val="39"/>
    <w:unhideWhenUsed/>
    <w:qFormat/>
    <w:rPr>
      <w:rFonts w:hint="default" w:ascii="Calibri" w:hAnsi="Calibri" w:eastAsia="宋体" w:cs="Times New Roman"/>
      <w:lang w:val="en-US" w:eastAsia="zh-CN" w:bidi="ar-SA"/>
    </w:rPr>
  </w:style>
  <w:style w:type="paragraph" w:styleId="1069" w:customStyle="1">
    <w:name w:val="标题 11"/>
    <w:basedOn w:val="731"/>
    <w:next w:val="731"/>
    <w:link w:val="1070"/>
    <w:uiPriority w:val="0"/>
    <w:qFormat/>
    <w:pPr>
      <w:jc w:val="center"/>
      <w:keepNext/>
      <w:outlineLvl w:val="0"/>
    </w:pPr>
    <w:rPr>
      <w:rFonts w:ascii="楷体_GB2312" w:hAnsi="Times New Roman" w:eastAsia="楷体_GB2312" w:cs="Times New Roman"/>
      <w:sz w:val="28"/>
      <w:szCs w:val="28"/>
      <w:lang w:eastAsia="en-US"/>
    </w:rPr>
  </w:style>
  <w:style w:type="character" w:styleId="1070" w:customStyle="1">
    <w:name w:val="标题 1 Char"/>
    <w:link w:val="1069"/>
    <w:uiPriority w:val="0"/>
    <w:qFormat/>
    <w:rPr>
      <w:rFonts w:ascii="楷体_GB2312" w:hAnsi="Times New Roman" w:eastAsia="楷体_GB2312" w:cs="Times New Roman"/>
      <w:sz w:val="28"/>
      <w:szCs w:val="28"/>
      <w:lang w:eastAsia="en-US"/>
    </w:rPr>
  </w:style>
  <w:style w:type="paragraph" w:styleId="1071" w:customStyle="1">
    <w:name w:val="标题 21"/>
    <w:basedOn w:val="731"/>
    <w:next w:val="1072"/>
    <w:link w:val="1073"/>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72" w:customStyle="1">
    <w:name w:val="正文缩进1"/>
    <w:basedOn w:val="731"/>
    <w:link w:val="1074"/>
    <w:uiPriority w:val="0"/>
    <w:qFormat/>
    <w:pPr>
      <w:ind w:firstLine="420"/>
    </w:pPr>
    <w:rPr>
      <w:rFonts w:ascii="Times New Roman" w:hAnsi="Times New Roman" w:eastAsia="宋体" w:cs="Times New Roman"/>
      <w:sz w:val="20"/>
      <w:szCs w:val="21"/>
      <w:lang w:eastAsia="en-US"/>
    </w:rPr>
  </w:style>
  <w:style w:type="character" w:styleId="1073" w:customStyle="1">
    <w:name w:val="标题 2 Char"/>
    <w:link w:val="1071"/>
    <w:uiPriority w:val="0"/>
    <w:qFormat/>
    <w:rPr>
      <w:rFonts w:ascii="Arial" w:hAnsi="Arial" w:eastAsia="幼圆" w:cs="Times New Roman"/>
      <w:b/>
      <w:bCs/>
      <w:sz w:val="44"/>
      <w:szCs w:val="44"/>
      <w:lang w:eastAsia="en-US"/>
    </w:rPr>
  </w:style>
  <w:style w:type="character" w:styleId="1074" w:customStyle="1">
    <w:name w:val="正文缩进 Char"/>
    <w:link w:val="1072"/>
    <w:uiPriority w:val="0"/>
    <w:qFormat/>
    <w:rPr>
      <w:rFonts w:ascii="Times New Roman" w:hAnsi="Times New Roman" w:eastAsia="宋体" w:cs="Times New Roman"/>
      <w:sz w:val="20"/>
      <w:szCs w:val="21"/>
      <w:lang w:eastAsia="en-US"/>
    </w:rPr>
  </w:style>
  <w:style w:type="paragraph" w:styleId="1075" w:customStyle="1">
    <w:name w:val="标题 41"/>
    <w:basedOn w:val="731"/>
    <w:next w:val="1072"/>
    <w:link w:val="1076"/>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76" w:customStyle="1">
    <w:name w:val="标题 4 Char"/>
    <w:link w:val="1075"/>
    <w:uiPriority w:val="0"/>
    <w:qFormat/>
    <w:rPr>
      <w:rFonts w:ascii="Arial" w:hAnsi="Arial" w:eastAsia="黑体" w:cs="Times New Roman"/>
      <w:b/>
      <w:bCs/>
      <w:sz w:val="28"/>
      <w:szCs w:val="28"/>
      <w:lang w:eastAsia="en-US"/>
    </w:rPr>
  </w:style>
  <w:style w:type="paragraph" w:styleId="1077" w:customStyle="1">
    <w:name w:val="标题 51"/>
    <w:basedOn w:val="731"/>
    <w:next w:val="1072"/>
    <w:link w:val="1078"/>
    <w:uiPriority w:val="0"/>
    <w:qFormat/>
    <w:pPr>
      <w:keepNext/>
      <w:outlineLvl w:val="4"/>
    </w:pPr>
    <w:rPr>
      <w:rFonts w:ascii="宋体" w:hAnsi="Times New Roman" w:eastAsia="宋体" w:cs="Times New Roman"/>
      <w:color w:val="000000"/>
      <w:sz w:val="28"/>
      <w:szCs w:val="28"/>
      <w:lang w:eastAsia="en-US"/>
    </w:rPr>
  </w:style>
  <w:style w:type="character" w:styleId="1078" w:customStyle="1">
    <w:name w:val="标题 5 Char"/>
    <w:link w:val="1077"/>
    <w:uiPriority w:val="0"/>
    <w:qFormat/>
    <w:rPr>
      <w:rFonts w:ascii="宋体" w:hAnsi="Times New Roman" w:eastAsia="宋体" w:cs="Times New Roman"/>
      <w:color w:val="000000"/>
      <w:sz w:val="28"/>
      <w:szCs w:val="28"/>
      <w:lang w:eastAsia="en-US"/>
    </w:rPr>
  </w:style>
  <w:style w:type="paragraph" w:styleId="1079" w:customStyle="1">
    <w:name w:val="标题 61"/>
    <w:basedOn w:val="731"/>
    <w:next w:val="731"/>
    <w:link w:val="1080"/>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080" w:customStyle="1">
    <w:name w:val="标题 6 Char"/>
    <w:link w:val="1079"/>
    <w:uiPriority w:val="0"/>
    <w:qFormat/>
    <w:rPr>
      <w:rFonts w:ascii="Arial" w:hAnsi="Arial" w:eastAsia="黑体" w:cs="Times New Roman"/>
      <w:b/>
      <w:bCs/>
      <w:sz w:val="24"/>
      <w:szCs w:val="24"/>
      <w:lang w:eastAsia="en-US"/>
    </w:rPr>
  </w:style>
  <w:style w:type="paragraph" w:styleId="1081" w:customStyle="1">
    <w:name w:val="标题 71"/>
    <w:basedOn w:val="731"/>
    <w:next w:val="731"/>
    <w:link w:val="1082"/>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82" w:customStyle="1">
    <w:name w:val="标题 7 Char"/>
    <w:link w:val="1081"/>
    <w:uiPriority w:val="0"/>
    <w:qFormat/>
    <w:rPr>
      <w:rFonts w:ascii="Times New Roman" w:hAnsi="Times New Roman" w:eastAsia="宋体" w:cs="Times New Roman"/>
      <w:b/>
      <w:bCs/>
      <w:sz w:val="24"/>
      <w:szCs w:val="24"/>
      <w:lang w:eastAsia="en-US"/>
    </w:rPr>
  </w:style>
  <w:style w:type="paragraph" w:styleId="1083" w:customStyle="1">
    <w:name w:val="标题 81"/>
    <w:basedOn w:val="731"/>
    <w:next w:val="731"/>
    <w:link w:val="1084"/>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084" w:customStyle="1">
    <w:name w:val="标题 8 Char"/>
    <w:link w:val="1083"/>
    <w:uiPriority w:val="0"/>
    <w:qFormat/>
    <w:rPr>
      <w:rFonts w:ascii="Arial" w:hAnsi="Arial" w:eastAsia="黑体" w:cs="Times New Roman"/>
      <w:sz w:val="24"/>
      <w:szCs w:val="24"/>
      <w:lang w:eastAsia="en-US"/>
    </w:rPr>
  </w:style>
  <w:style w:type="paragraph" w:styleId="1085" w:customStyle="1">
    <w:name w:val="标题 91"/>
    <w:basedOn w:val="731"/>
    <w:next w:val="731"/>
    <w:link w:val="1086"/>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086" w:customStyle="1">
    <w:name w:val="标题 9 Char"/>
    <w:link w:val="1085"/>
    <w:uiPriority w:val="0"/>
    <w:qFormat/>
    <w:rPr>
      <w:rFonts w:ascii="Arial" w:hAnsi="Arial" w:eastAsia="黑体" w:cs="Times New Roman"/>
      <w:sz w:val="20"/>
      <w:szCs w:val="21"/>
      <w:lang w:eastAsia="en-US"/>
    </w:rPr>
  </w:style>
  <w:style w:type="character" w:styleId="1087" w:customStyle="1">
    <w:name w:val="默认段落字体1"/>
    <w:uiPriority w:val="1"/>
    <w:unhideWhenUsed/>
    <w:qFormat/>
  </w:style>
  <w:style w:type="table" w:styleId="1088"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89" w:customStyle="1">
    <w:name w:val="列表 31"/>
    <w:basedOn w:val="731"/>
    <w:uiPriority w:val="0"/>
    <w:qFormat/>
    <w:pPr>
      <w:ind w:left="100" w:hanging="200"/>
    </w:pPr>
    <w:rPr>
      <w:rFonts w:ascii="Times New Roman" w:hAnsi="Times New Roman" w:eastAsia="宋体" w:cs="Times New Roman"/>
      <w:szCs w:val="21"/>
    </w:rPr>
  </w:style>
  <w:style w:type="paragraph" w:styleId="1090" w:customStyle="1">
    <w:name w:val="目录 711"/>
    <w:basedOn w:val="731"/>
    <w:next w:val="731"/>
    <w:uiPriority w:val="0"/>
    <w:semiHidden/>
    <w:qFormat/>
    <w:pPr>
      <w:ind w:left="1260"/>
      <w:jc w:val="left"/>
    </w:pPr>
    <w:rPr>
      <w:rFonts w:ascii="Times New Roman" w:hAnsi="Times New Roman" w:eastAsia="宋体" w:cs="Times New Roman"/>
      <w:szCs w:val="21"/>
    </w:rPr>
  </w:style>
  <w:style w:type="paragraph" w:styleId="1091" w:customStyle="1">
    <w:name w:val="文档结构图1"/>
    <w:basedOn w:val="731"/>
    <w:link w:val="1092"/>
    <w:uiPriority w:val="0"/>
    <w:semiHidden/>
    <w:qFormat/>
    <w:pPr>
      <w:shd w:val="clear" w:color="auto" w:fill="000080"/>
    </w:pPr>
    <w:rPr>
      <w:rFonts w:ascii="Times New Roman" w:hAnsi="Times New Roman" w:eastAsia="宋体" w:cs="Times New Roman"/>
      <w:sz w:val="20"/>
      <w:szCs w:val="21"/>
      <w:lang w:eastAsia="en-US"/>
    </w:rPr>
  </w:style>
  <w:style w:type="character" w:styleId="1092" w:customStyle="1">
    <w:name w:val="文档结构图 Char"/>
    <w:link w:val="1091"/>
    <w:uiPriority w:val="0"/>
    <w:semiHidden/>
    <w:qFormat/>
    <w:rPr>
      <w:rFonts w:ascii="Times New Roman" w:hAnsi="Times New Roman" w:eastAsia="宋体" w:cs="Times New Roman"/>
      <w:sz w:val="20"/>
      <w:szCs w:val="21"/>
      <w:lang w:eastAsia="en-US"/>
    </w:rPr>
  </w:style>
  <w:style w:type="paragraph" w:styleId="1093" w:customStyle="1">
    <w:name w:val="批注文字1"/>
    <w:basedOn w:val="731"/>
    <w:link w:val="1094"/>
    <w:uiPriority w:val="0"/>
    <w:semiHidden/>
    <w:qFormat/>
    <w:pPr>
      <w:jc w:val="left"/>
    </w:pPr>
    <w:rPr>
      <w:rFonts w:ascii="Times New Roman" w:hAnsi="Times New Roman" w:eastAsia="宋体" w:cs="Times New Roman"/>
      <w:sz w:val="20"/>
      <w:szCs w:val="21"/>
      <w:lang w:eastAsia="en-US"/>
    </w:rPr>
  </w:style>
  <w:style w:type="character" w:styleId="1094" w:customStyle="1">
    <w:name w:val="批注文字 Char"/>
    <w:link w:val="1093"/>
    <w:uiPriority w:val="0"/>
    <w:semiHidden/>
    <w:qFormat/>
    <w:rPr>
      <w:rFonts w:ascii="Times New Roman" w:hAnsi="Times New Roman" w:eastAsia="宋体" w:cs="Times New Roman"/>
      <w:sz w:val="20"/>
      <w:szCs w:val="21"/>
      <w:lang w:eastAsia="en-US"/>
    </w:rPr>
  </w:style>
  <w:style w:type="paragraph" w:styleId="1095" w:customStyle="1">
    <w:name w:val="正文文本 31"/>
    <w:basedOn w:val="731"/>
    <w:link w:val="1096"/>
    <w:uiPriority w:val="0"/>
    <w:qFormat/>
    <w:rPr>
      <w:rFonts w:ascii="仿宋_GB2312" w:hAnsi="Arial" w:eastAsia="仿宋_GB2312" w:cs="Times New Roman"/>
      <w:sz w:val="32"/>
      <w:szCs w:val="32"/>
      <w:lang w:eastAsia="en-US"/>
    </w:rPr>
  </w:style>
  <w:style w:type="character" w:styleId="1096" w:customStyle="1">
    <w:name w:val="正文文本 3 Char"/>
    <w:link w:val="1095"/>
    <w:uiPriority w:val="0"/>
    <w:qFormat/>
    <w:rPr>
      <w:rFonts w:ascii="仿宋_GB2312" w:hAnsi="Arial" w:eastAsia="仿宋_GB2312" w:cs="Times New Roman"/>
      <w:sz w:val="32"/>
      <w:szCs w:val="32"/>
      <w:lang w:eastAsia="en-US"/>
    </w:rPr>
  </w:style>
  <w:style w:type="character" w:styleId="1097" w:customStyle="1">
    <w:name w:val="正文文本 Char"/>
    <w:link w:val="809"/>
    <w:uiPriority w:val="0"/>
    <w:qFormat/>
    <w:rPr>
      <w:rFonts w:ascii="楷体_GB2312" w:hAnsi="Arial" w:eastAsia="楷体_GB2312" w:cs="Times New Roman"/>
      <w:sz w:val="28"/>
      <w:szCs w:val="28"/>
      <w:lang w:eastAsia="en-US"/>
    </w:rPr>
  </w:style>
  <w:style w:type="paragraph" w:styleId="1098" w:customStyle="1">
    <w:name w:val="正文文本缩进1"/>
    <w:basedOn w:val="731"/>
    <w:link w:val="1099"/>
    <w:uiPriority w:val="0"/>
    <w:qFormat/>
    <w:pPr>
      <w:ind w:firstLine="645"/>
    </w:pPr>
    <w:rPr>
      <w:rFonts w:ascii="楷体_GB2312" w:hAnsi="Times New Roman" w:eastAsia="楷体_GB2312" w:cs="Times New Roman"/>
      <w:sz w:val="32"/>
      <w:szCs w:val="32"/>
      <w:lang w:eastAsia="en-US"/>
    </w:rPr>
  </w:style>
  <w:style w:type="character" w:styleId="1099" w:customStyle="1">
    <w:name w:val="正文文本缩进 Char"/>
    <w:link w:val="1098"/>
    <w:uiPriority w:val="0"/>
    <w:qFormat/>
    <w:rPr>
      <w:rFonts w:ascii="楷体_GB2312" w:hAnsi="Times New Roman" w:eastAsia="楷体_GB2312" w:cs="Times New Roman"/>
      <w:sz w:val="32"/>
      <w:szCs w:val="32"/>
      <w:lang w:eastAsia="en-US"/>
    </w:rPr>
  </w:style>
  <w:style w:type="paragraph" w:styleId="1100" w:customStyle="1">
    <w:name w:val="列表 21"/>
    <w:basedOn w:val="731"/>
    <w:uiPriority w:val="0"/>
    <w:qFormat/>
    <w:pPr>
      <w:ind w:left="100" w:hanging="200"/>
    </w:pPr>
    <w:rPr>
      <w:rFonts w:ascii="Times New Roman" w:hAnsi="Times New Roman" w:eastAsia="宋体" w:cs="Times New Roman"/>
      <w:szCs w:val="21"/>
    </w:rPr>
  </w:style>
  <w:style w:type="paragraph" w:styleId="1101" w:customStyle="1">
    <w:name w:val="目录 511"/>
    <w:basedOn w:val="731"/>
    <w:next w:val="731"/>
    <w:uiPriority w:val="0"/>
    <w:semiHidden/>
    <w:qFormat/>
    <w:pPr>
      <w:ind w:left="840"/>
      <w:jc w:val="left"/>
    </w:pPr>
    <w:rPr>
      <w:rFonts w:ascii="Times New Roman" w:hAnsi="Times New Roman" w:eastAsia="宋体" w:cs="Times New Roman"/>
      <w:szCs w:val="21"/>
    </w:rPr>
  </w:style>
  <w:style w:type="paragraph" w:styleId="1102" w:customStyle="1">
    <w:name w:val="目录 311"/>
    <w:basedOn w:val="731"/>
    <w:next w:val="731"/>
    <w:uiPriority w:val="0"/>
    <w:semiHidden/>
    <w:qFormat/>
    <w:pPr>
      <w:ind w:left="420"/>
      <w:jc w:val="left"/>
    </w:pPr>
    <w:rPr>
      <w:rFonts w:ascii="Times New Roman" w:hAnsi="Times New Roman" w:eastAsia="宋体" w:cs="Times New Roman"/>
      <w:i/>
      <w:iCs/>
      <w:szCs w:val="24"/>
    </w:rPr>
  </w:style>
  <w:style w:type="paragraph" w:styleId="1103" w:customStyle="1">
    <w:name w:val="纯文本1"/>
    <w:basedOn w:val="731"/>
    <w:link w:val="1104"/>
    <w:uiPriority w:val="0"/>
    <w:qFormat/>
    <w:rPr>
      <w:rFonts w:ascii="宋体" w:hAnsi="Courier New" w:eastAsia="宋体" w:cs="Times New Roman"/>
      <w:sz w:val="20"/>
      <w:szCs w:val="21"/>
      <w:lang w:eastAsia="en-US"/>
    </w:rPr>
  </w:style>
  <w:style w:type="character" w:styleId="1104" w:customStyle="1">
    <w:name w:val="纯文本 Char"/>
    <w:link w:val="1103"/>
    <w:uiPriority w:val="0"/>
    <w:qFormat/>
    <w:rPr>
      <w:rFonts w:ascii="宋体" w:hAnsi="Courier New" w:eastAsia="宋体" w:cs="Times New Roman"/>
      <w:sz w:val="20"/>
      <w:szCs w:val="21"/>
      <w:lang w:eastAsia="en-US"/>
    </w:rPr>
  </w:style>
  <w:style w:type="paragraph" w:styleId="1105" w:customStyle="1">
    <w:name w:val="目录 811"/>
    <w:basedOn w:val="731"/>
    <w:next w:val="731"/>
    <w:uiPriority w:val="0"/>
    <w:semiHidden/>
    <w:qFormat/>
    <w:pPr>
      <w:ind w:left="1470"/>
      <w:jc w:val="left"/>
    </w:pPr>
    <w:rPr>
      <w:rFonts w:ascii="Times New Roman" w:hAnsi="Times New Roman" w:eastAsia="宋体" w:cs="Times New Roman"/>
      <w:szCs w:val="21"/>
    </w:rPr>
  </w:style>
  <w:style w:type="paragraph" w:styleId="1106" w:customStyle="1">
    <w:name w:val="日期1"/>
    <w:basedOn w:val="731"/>
    <w:next w:val="731"/>
    <w:link w:val="1107"/>
    <w:uiPriority w:val="0"/>
    <w:qFormat/>
    <w:rPr>
      <w:rFonts w:ascii="Times New Roman" w:hAnsi="Times New Roman" w:eastAsia="宋体" w:cs="Times New Roman"/>
      <w:sz w:val="24"/>
      <w:szCs w:val="24"/>
      <w:lang w:eastAsia="en-US"/>
    </w:rPr>
  </w:style>
  <w:style w:type="character" w:styleId="1107" w:customStyle="1">
    <w:name w:val="日期 Char"/>
    <w:link w:val="1106"/>
    <w:uiPriority w:val="0"/>
    <w:qFormat/>
    <w:rPr>
      <w:rFonts w:ascii="Times New Roman" w:hAnsi="Times New Roman" w:eastAsia="宋体" w:cs="Times New Roman"/>
      <w:sz w:val="24"/>
      <w:szCs w:val="24"/>
      <w:lang w:eastAsia="en-US"/>
    </w:rPr>
  </w:style>
  <w:style w:type="paragraph" w:styleId="1108" w:customStyle="1">
    <w:name w:val="正文文本缩进 21"/>
    <w:basedOn w:val="731"/>
    <w:link w:val="1109"/>
    <w:uiPriority w:val="0"/>
    <w:qFormat/>
    <w:pPr>
      <w:ind w:left="630" w:firstLine="645"/>
    </w:pPr>
    <w:rPr>
      <w:rFonts w:ascii="Arial" w:hAnsi="Arial" w:eastAsia="仿宋_GB2312" w:cs="Times New Roman"/>
      <w:sz w:val="32"/>
      <w:szCs w:val="32"/>
      <w:lang w:eastAsia="en-US"/>
    </w:rPr>
  </w:style>
  <w:style w:type="character" w:styleId="1109" w:customStyle="1">
    <w:name w:val="正文文本缩进 2 Char"/>
    <w:link w:val="1108"/>
    <w:uiPriority w:val="0"/>
    <w:qFormat/>
    <w:rPr>
      <w:rFonts w:ascii="Arial" w:hAnsi="Arial" w:eastAsia="仿宋_GB2312" w:cs="Times New Roman"/>
      <w:sz w:val="32"/>
      <w:szCs w:val="32"/>
      <w:lang w:eastAsia="en-US"/>
    </w:rPr>
  </w:style>
  <w:style w:type="paragraph" w:styleId="1110" w:customStyle="1">
    <w:name w:val="批注框文本1"/>
    <w:basedOn w:val="731"/>
    <w:link w:val="1111"/>
    <w:uiPriority w:val="0"/>
    <w:semiHidden/>
    <w:qFormat/>
    <w:rPr>
      <w:rFonts w:ascii="Times New Roman" w:hAnsi="Times New Roman" w:eastAsia="宋体" w:cs="Times New Roman"/>
      <w:sz w:val="18"/>
      <w:szCs w:val="18"/>
      <w:lang w:eastAsia="en-US"/>
    </w:rPr>
  </w:style>
  <w:style w:type="character" w:styleId="1111" w:customStyle="1">
    <w:name w:val="批注框文本 Char"/>
    <w:link w:val="1110"/>
    <w:uiPriority w:val="0"/>
    <w:semiHidden/>
    <w:qFormat/>
    <w:rPr>
      <w:rFonts w:ascii="Times New Roman" w:hAnsi="Times New Roman" w:eastAsia="宋体" w:cs="Times New Roman"/>
      <w:sz w:val="18"/>
      <w:szCs w:val="18"/>
      <w:lang w:eastAsia="en-US"/>
    </w:rPr>
  </w:style>
  <w:style w:type="paragraph" w:styleId="1112" w:customStyle="1">
    <w:name w:val="页脚1"/>
    <w:basedOn w:val="731"/>
    <w:link w:val="1113"/>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13" w:customStyle="1">
    <w:name w:val="页脚 Char"/>
    <w:link w:val="1112"/>
    <w:uiPriority w:val="0"/>
    <w:qFormat/>
    <w:rPr>
      <w:rFonts w:ascii="Times New Roman" w:hAnsi="Times New Roman" w:eastAsia="宋体" w:cs="Times New Roman"/>
      <w:sz w:val="18"/>
      <w:szCs w:val="18"/>
      <w:lang w:eastAsia="en-US"/>
    </w:rPr>
  </w:style>
  <w:style w:type="paragraph" w:styleId="1114" w:customStyle="1">
    <w:name w:val="页眉1"/>
    <w:basedOn w:val="731"/>
    <w:link w:val="1115"/>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15" w:customStyle="1">
    <w:name w:val="页眉 Char"/>
    <w:link w:val="1114"/>
    <w:uiPriority w:val="99"/>
    <w:qFormat/>
    <w:rPr>
      <w:rFonts w:ascii="Times New Roman" w:hAnsi="Times New Roman" w:eastAsia="宋体" w:cs="Times New Roman"/>
      <w:sz w:val="18"/>
      <w:szCs w:val="18"/>
      <w:lang w:eastAsia="en-US"/>
    </w:rPr>
  </w:style>
  <w:style w:type="paragraph" w:styleId="1116" w:customStyle="1">
    <w:name w:val="目录 1111"/>
    <w:basedOn w:val="731"/>
    <w:next w:val="73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17" w:customStyle="1">
    <w:name w:val="目录 411"/>
    <w:basedOn w:val="731"/>
    <w:next w:val="731"/>
    <w:uiPriority w:val="0"/>
    <w:semiHidden/>
    <w:qFormat/>
    <w:pPr>
      <w:ind w:left="630"/>
      <w:jc w:val="left"/>
    </w:pPr>
    <w:rPr>
      <w:rFonts w:ascii="Times New Roman" w:hAnsi="Times New Roman" w:eastAsia="宋体" w:cs="Times New Roman"/>
      <w:szCs w:val="21"/>
    </w:rPr>
  </w:style>
  <w:style w:type="paragraph" w:styleId="1118" w:customStyle="1">
    <w:name w:val="列表1"/>
    <w:basedOn w:val="731"/>
    <w:uiPriority w:val="0"/>
    <w:qFormat/>
    <w:pPr>
      <w:ind w:left="200" w:hanging="200"/>
    </w:pPr>
    <w:rPr>
      <w:rFonts w:ascii="Times New Roman" w:hAnsi="Times New Roman" w:eastAsia="宋体" w:cs="Times New Roman"/>
      <w:szCs w:val="21"/>
    </w:rPr>
  </w:style>
  <w:style w:type="paragraph" w:styleId="1119" w:customStyle="1">
    <w:name w:val="目录 611"/>
    <w:basedOn w:val="731"/>
    <w:next w:val="731"/>
    <w:uiPriority w:val="0"/>
    <w:semiHidden/>
    <w:qFormat/>
    <w:pPr>
      <w:ind w:left="1050"/>
      <w:jc w:val="left"/>
    </w:pPr>
    <w:rPr>
      <w:rFonts w:ascii="Times New Roman" w:hAnsi="Times New Roman" w:eastAsia="宋体" w:cs="Times New Roman"/>
      <w:szCs w:val="21"/>
    </w:rPr>
  </w:style>
  <w:style w:type="paragraph" w:styleId="1120" w:customStyle="1">
    <w:name w:val="正文文本缩进 31"/>
    <w:basedOn w:val="731"/>
    <w:link w:val="1121"/>
    <w:uiPriority w:val="0"/>
    <w:qFormat/>
    <w:pPr>
      <w:ind w:left="645" w:firstLine="645"/>
    </w:pPr>
    <w:rPr>
      <w:rFonts w:ascii="Arial" w:hAnsi="Arial" w:eastAsia="仿宋_GB2312" w:cs="Times New Roman"/>
      <w:color w:val="ffff00"/>
      <w:sz w:val="32"/>
      <w:szCs w:val="32"/>
      <w:lang w:eastAsia="en-US"/>
    </w:rPr>
  </w:style>
  <w:style w:type="character" w:styleId="1121" w:customStyle="1">
    <w:name w:val="正文文本缩进 3 Char"/>
    <w:link w:val="1120"/>
    <w:uiPriority w:val="0"/>
    <w:qFormat/>
    <w:rPr>
      <w:rFonts w:ascii="Arial" w:hAnsi="Arial" w:eastAsia="仿宋_GB2312" w:cs="Times New Roman"/>
      <w:color w:val="ffff00"/>
      <w:sz w:val="32"/>
      <w:szCs w:val="32"/>
      <w:lang w:eastAsia="en-US"/>
    </w:rPr>
  </w:style>
  <w:style w:type="paragraph" w:styleId="1122" w:customStyle="1">
    <w:name w:val="图表目录1"/>
    <w:basedOn w:val="731"/>
    <w:next w:val="731"/>
    <w:uiPriority w:val="0"/>
    <w:semiHidden/>
    <w:qFormat/>
    <w:pPr>
      <w:ind w:left="840" w:hanging="420"/>
    </w:pPr>
    <w:rPr>
      <w:rFonts w:ascii="Times New Roman" w:hAnsi="Times New Roman" w:eastAsia="宋体" w:cs="Times New Roman"/>
      <w:szCs w:val="21"/>
    </w:rPr>
  </w:style>
  <w:style w:type="paragraph" w:styleId="1123" w:customStyle="1">
    <w:name w:val="目录 211"/>
    <w:basedOn w:val="731"/>
    <w:next w:val="731"/>
    <w:uiPriority w:val="0"/>
    <w:semiHidden/>
    <w:qFormat/>
    <w:pPr>
      <w:ind w:left="210"/>
      <w:jc w:val="left"/>
    </w:pPr>
    <w:rPr>
      <w:rFonts w:ascii="Times New Roman" w:hAnsi="Times New Roman" w:eastAsia="宋体" w:cs="Times New Roman"/>
      <w:smallCaps/>
      <w:szCs w:val="24"/>
    </w:rPr>
  </w:style>
  <w:style w:type="paragraph" w:styleId="1124" w:customStyle="1">
    <w:name w:val="目录 911"/>
    <w:basedOn w:val="731"/>
    <w:next w:val="731"/>
    <w:uiPriority w:val="0"/>
    <w:semiHidden/>
    <w:qFormat/>
    <w:pPr>
      <w:ind w:left="1680"/>
      <w:jc w:val="left"/>
    </w:pPr>
    <w:rPr>
      <w:rFonts w:ascii="Times New Roman" w:hAnsi="Times New Roman" w:eastAsia="宋体" w:cs="Times New Roman"/>
      <w:szCs w:val="21"/>
    </w:rPr>
  </w:style>
  <w:style w:type="paragraph" w:styleId="1125" w:customStyle="1">
    <w:name w:val="正文文本 21"/>
    <w:basedOn w:val="731"/>
    <w:link w:val="1126"/>
    <w:uiPriority w:val="0"/>
    <w:qFormat/>
    <w:pPr>
      <w:jc w:val="center"/>
      <w:widowControl/>
    </w:pPr>
    <w:rPr>
      <w:rFonts w:ascii="楷体_GB2312" w:hAnsi="Times New Roman" w:eastAsia="楷体_GB2312" w:cs="Times New Roman"/>
      <w:sz w:val="28"/>
      <w:szCs w:val="28"/>
      <w:lang w:eastAsia="en-US"/>
    </w:rPr>
  </w:style>
  <w:style w:type="character" w:styleId="1126" w:customStyle="1">
    <w:name w:val="正文文本 2 Char"/>
    <w:link w:val="1125"/>
    <w:uiPriority w:val="0"/>
    <w:qFormat/>
    <w:rPr>
      <w:rFonts w:ascii="楷体_GB2312" w:hAnsi="Times New Roman" w:eastAsia="楷体_GB2312" w:cs="Times New Roman"/>
      <w:sz w:val="28"/>
      <w:szCs w:val="28"/>
      <w:lang w:eastAsia="en-US"/>
    </w:rPr>
  </w:style>
  <w:style w:type="paragraph" w:styleId="1127" w:customStyle="1">
    <w:name w:val="普通(网站)1"/>
    <w:basedOn w:val="731"/>
    <w:uiPriority w:val="99"/>
    <w:qFormat/>
    <w:pPr>
      <w:jc w:val="left"/>
      <w:spacing w:before="100" w:beforeAutospacing="1" w:after="100" w:afterAutospacing="1"/>
      <w:widowControl/>
    </w:pPr>
    <w:rPr>
      <w:rFonts w:ascii="宋体" w:hAnsi="宋体" w:eastAsia="宋体" w:cs="宋体"/>
      <w:sz w:val="24"/>
      <w:szCs w:val="24"/>
    </w:rPr>
  </w:style>
  <w:style w:type="paragraph" w:styleId="1128" w:customStyle="1">
    <w:name w:val="索引 11"/>
    <w:basedOn w:val="731"/>
    <w:next w:val="731"/>
    <w:uiPriority w:val="0"/>
    <w:semiHidden/>
    <w:qFormat/>
    <w:pPr>
      <w:spacing w:line="240" w:lineRule="atLeast"/>
    </w:pPr>
    <w:rPr>
      <w:rFonts w:ascii="Times New Roman" w:hAnsi="Times New Roman" w:eastAsia="宋体" w:cs="Times New Roman"/>
      <w:b/>
      <w:bCs/>
      <w:szCs w:val="21"/>
    </w:rPr>
  </w:style>
  <w:style w:type="paragraph" w:styleId="1129" w:customStyle="1">
    <w:name w:val="批注主题1"/>
    <w:basedOn w:val="1093"/>
    <w:next w:val="1093"/>
    <w:link w:val="1130"/>
    <w:uiPriority w:val="0"/>
    <w:semiHidden/>
    <w:qFormat/>
    <w:rPr>
      <w:b/>
      <w:bCs/>
    </w:rPr>
  </w:style>
  <w:style w:type="character" w:styleId="1130" w:customStyle="1">
    <w:name w:val="批注主题 Char"/>
    <w:link w:val="1129"/>
    <w:uiPriority w:val="0"/>
    <w:semiHidden/>
    <w:qFormat/>
    <w:rPr>
      <w:b/>
      <w:bCs/>
    </w:rPr>
  </w:style>
  <w:style w:type="paragraph" w:styleId="1131" w:customStyle="1">
    <w:name w:val="正文首行缩进1"/>
    <w:basedOn w:val="731"/>
    <w:link w:val="1132"/>
    <w:uiPriority w:val="0"/>
    <w:qFormat/>
    <w:pPr>
      <w:ind w:firstLine="200"/>
      <w:spacing w:line="360" w:lineRule="auto"/>
    </w:pPr>
    <w:rPr>
      <w:rFonts w:ascii="仿宋_GB2312" w:hAnsi="Times New Roman" w:eastAsia="仿宋_GB2312" w:cs="Times New Roman"/>
      <w:sz w:val="30"/>
      <w:szCs w:val="30"/>
      <w:lang w:eastAsia="en-US"/>
    </w:rPr>
  </w:style>
  <w:style w:type="character" w:styleId="1132" w:customStyle="1">
    <w:name w:val="正文首行缩进 Char"/>
    <w:link w:val="1131"/>
    <w:uiPriority w:val="0"/>
    <w:qFormat/>
    <w:rPr>
      <w:rFonts w:ascii="仿宋_GB2312" w:hAnsi="Times New Roman" w:eastAsia="仿宋_GB2312" w:cs="Times New Roman"/>
      <w:sz w:val="30"/>
      <w:szCs w:val="30"/>
      <w:lang w:eastAsia="en-US"/>
    </w:rPr>
  </w:style>
  <w:style w:type="paragraph" w:styleId="1133" w:customStyle="1">
    <w:name w:val="正文首行缩进 21"/>
    <w:basedOn w:val="1098"/>
    <w:link w:val="1134"/>
    <w:uiPriority w:val="0"/>
    <w:qFormat/>
    <w:pPr>
      <w:ind w:firstLine="420"/>
      <w:spacing w:line="360" w:lineRule="auto"/>
    </w:pPr>
    <w:rPr>
      <w:rFonts w:ascii="宋体" w:hAnsi="宋体" w:eastAsia="宋体"/>
      <w:szCs w:val="20"/>
    </w:rPr>
  </w:style>
  <w:style w:type="character" w:styleId="1134" w:customStyle="1">
    <w:name w:val="正文首行缩进 2 Char"/>
    <w:link w:val="1133"/>
    <w:uiPriority w:val="0"/>
    <w:qFormat/>
    <w:rPr>
      <w:rFonts w:ascii="宋体" w:hAnsi="宋体" w:eastAsia="宋体"/>
      <w:szCs w:val="20"/>
    </w:rPr>
  </w:style>
  <w:style w:type="character" w:styleId="1135" w:customStyle="1">
    <w:name w:val="要点1"/>
    <w:uiPriority w:val="0"/>
    <w:qFormat/>
    <w:rPr>
      <w:b/>
      <w:bCs/>
    </w:rPr>
  </w:style>
  <w:style w:type="character" w:styleId="1136" w:customStyle="1">
    <w:name w:val="页码1"/>
    <w:uiPriority w:val="0"/>
    <w:qFormat/>
  </w:style>
  <w:style w:type="character" w:styleId="1137" w:customStyle="1">
    <w:name w:val="已访问的超链接1"/>
    <w:uiPriority w:val="0"/>
    <w:qFormat/>
    <w:rPr>
      <w:color w:val="800080"/>
      <w:u w:val="single"/>
    </w:rPr>
  </w:style>
  <w:style w:type="character" w:styleId="1138" w:customStyle="1">
    <w:name w:val="HTML 打字机1"/>
    <w:uiPriority w:val="99"/>
    <w:qFormat/>
    <w:rPr>
      <w:rFonts w:ascii="宋体" w:hAnsi="宋体" w:eastAsia="宋体" w:cs="宋体"/>
      <w:sz w:val="24"/>
      <w:szCs w:val="24"/>
    </w:rPr>
  </w:style>
  <w:style w:type="character" w:styleId="1139" w:customStyle="1">
    <w:name w:val="超链接1"/>
    <w:uiPriority w:val="0"/>
    <w:qFormat/>
    <w:rPr>
      <w:color w:val="0000ff"/>
      <w:u w:val="single"/>
    </w:rPr>
  </w:style>
  <w:style w:type="character" w:styleId="1140" w:customStyle="1">
    <w:name w:val="批注引用1"/>
    <w:uiPriority w:val="0"/>
    <w:semiHidden/>
    <w:qFormat/>
    <w:rPr>
      <w:rFonts w:hint="default" w:asciiTheme="minorHAnsi" w:hAnsiTheme="minorHAnsi" w:eastAsiaTheme="minorEastAsia" w:cstheme="minorBidi"/>
      <w:sz w:val="21"/>
      <w:szCs w:val="22"/>
    </w:rPr>
  </w:style>
  <w:style w:type="character" w:styleId="1141" w:customStyle="1">
    <w:name w:val="二级目录 Char"/>
    <w:link w:val="1142"/>
    <w:uiPriority w:val="0"/>
    <w:qFormat/>
    <w:rPr>
      <w:rFonts w:asciiTheme="minorHAnsi" w:hAnsiTheme="minorHAnsi" w:eastAsiaTheme="minorEastAsia" w:cstheme="minorBidi"/>
      <w:b/>
      <w:sz w:val="30"/>
      <w:szCs w:val="28"/>
    </w:rPr>
  </w:style>
  <w:style w:type="paragraph" w:styleId="1142" w:customStyle="1">
    <w:name w:val="二级目录"/>
    <w:next w:val="731"/>
    <w:link w:val="1141"/>
    <w:uiPriority w:val="0"/>
    <w:qFormat/>
    <w:pPr>
      <w:numPr>
        <w:ilvl w:val="0"/>
        <w:numId w:val="4"/>
      </w:numPr>
      <w:tabs>
        <w:tab w:val="left" w:pos="1145" w:leader="none"/>
      </w:tabs>
      <w:outlineLvl w:val="1"/>
    </w:pPr>
    <w:rPr>
      <w:rFonts w:hint="default" w:asciiTheme="minorHAnsi" w:hAnsiTheme="minorHAnsi" w:eastAsiaTheme="minorEastAsia" w:cstheme="minorBidi"/>
      <w:b/>
      <w:sz w:val="30"/>
      <w:szCs w:val="28"/>
      <w:lang w:val="en-US" w:eastAsia="zh-CN" w:bidi="ar-SA"/>
    </w:rPr>
  </w:style>
  <w:style w:type="character" w:styleId="1143" w:customStyle="1">
    <w:name w:val="列出段落 Char"/>
    <w:link w:val="832"/>
    <w:uiPriority w:val="0"/>
    <w:qFormat/>
    <w:rPr>
      <w:rFonts w:ascii="Calibri" w:hAnsi="Calibri" w:eastAsia="宋体" w:cs="Times New Roman"/>
      <w:sz w:val="24"/>
    </w:rPr>
  </w:style>
  <w:style w:type="paragraph" w:styleId="1144" w:customStyle="1">
    <w:name w:val="Body Text(ch)"/>
    <w:basedOn w:val="731"/>
    <w:next w:val="809"/>
    <w:uiPriority w:val="0"/>
    <w:qFormat/>
    <w:pPr>
      <w:spacing w:after="120"/>
    </w:pPr>
    <w:rPr>
      <w:rFonts w:ascii="宋体" w:hAnsi="Arial" w:eastAsia="宋体" w:cs="Times New Roman"/>
      <w:bCs/>
      <w:iCs/>
      <w:szCs w:val="24"/>
    </w:rPr>
  </w:style>
  <w:style w:type="paragraph" w:styleId="1145" w:customStyle="1">
    <w:name w:val="Char"/>
    <w:basedOn w:val="731"/>
    <w:uiPriority w:val="0"/>
    <w:qFormat/>
    <w:pPr>
      <w:ind w:firstLine="200"/>
      <w:tabs>
        <w:tab w:val="left" w:pos="360" w:leader="none"/>
      </w:tabs>
    </w:pPr>
    <w:rPr>
      <w:rFonts w:ascii="Times New Roman" w:hAnsi="Times New Roman" w:eastAsia="宋体" w:cs="Times New Roman"/>
      <w:sz w:val="28"/>
      <w:szCs w:val="30"/>
    </w:rPr>
  </w:style>
  <w:style w:type="paragraph" w:styleId="1146" w:customStyle="1">
    <w:name w:val="普通正文"/>
    <w:basedOn w:val="731"/>
    <w:uiPriority w:val="0"/>
    <w:qFormat/>
    <w:pPr>
      <w:ind w:firstLine="480"/>
      <w:jc w:val="left"/>
      <w:spacing w:before="120" w:after="120" w:line="360" w:lineRule="auto"/>
    </w:pPr>
    <w:rPr>
      <w:rFonts w:ascii="Arial" w:hAnsi="Arial" w:eastAsia="宋体" w:cs="Times New Roman"/>
      <w:sz w:val="24"/>
      <w:szCs w:val="24"/>
    </w:rPr>
  </w:style>
  <w:style w:type="paragraph" w:styleId="1147" w:customStyle="1">
    <w:name w:val="table_lines"/>
    <w:basedOn w:val="731"/>
    <w:uiPriority w:val="0"/>
    <w:qFormat/>
    <w:pPr>
      <w:jc w:val="left"/>
      <w:widowControl/>
    </w:pPr>
    <w:rPr>
      <w:rFonts w:ascii="Times New Roman" w:hAnsi="Times New Roman" w:eastAsia="宋体" w:cs="Times New Roman"/>
      <w:sz w:val="20"/>
      <w:szCs w:val="20"/>
      <w:lang w:val="de-DE" w:eastAsia="de-DE"/>
    </w:rPr>
  </w:style>
  <w:style w:type="paragraph" w:styleId="114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49" w:customStyle="1">
    <w:name w:val="列出段落21"/>
    <w:basedOn w:val="731"/>
    <w:uiPriority w:val="99"/>
    <w:qFormat/>
    <w:pPr>
      <w:contextualSpacing/>
      <w:ind w:left="720"/>
      <w:jc w:val="left"/>
      <w:widowControl/>
    </w:pPr>
    <w:rPr>
      <w:rFonts w:ascii="Calibri" w:hAnsi="Calibri" w:eastAsia="宋体" w:cs="Times New Roman"/>
      <w:sz w:val="24"/>
      <w:szCs w:val="24"/>
      <w:lang w:eastAsia="en-US" w:bidi="en-US"/>
    </w:rPr>
  </w:style>
  <w:style w:type="paragraph" w:styleId="1150" w:customStyle="1">
    <w:name w:val="4"/>
    <w:basedOn w:val="731"/>
    <w:next w:val="1120"/>
    <w:uiPriority w:val="0"/>
    <w:qFormat/>
    <w:pPr>
      <w:ind w:firstLine="420"/>
      <w:spacing w:line="360" w:lineRule="auto"/>
    </w:pPr>
    <w:rPr>
      <w:rFonts w:ascii="Times New Roman" w:hAnsi="Times New Roman" w:eastAsia="宋体" w:cs="Times New Roman"/>
      <w:color w:val="ff0000"/>
      <w:sz w:val="24"/>
      <w:szCs w:val="24"/>
    </w:rPr>
  </w:style>
  <w:style w:type="paragraph" w:styleId="1151" w:customStyle="1">
    <w:name w:val="普通 (Web)"/>
    <w:basedOn w:val="731"/>
    <w:uiPriority w:val="0"/>
    <w:qFormat/>
    <w:pPr>
      <w:jc w:val="left"/>
      <w:spacing w:before="100" w:beforeAutospacing="1" w:after="100" w:afterAutospacing="1"/>
      <w:widowControl/>
    </w:pPr>
    <w:rPr>
      <w:rFonts w:ascii="宋体" w:hAnsi="宋体" w:eastAsia="宋体" w:cs="Times New Roman"/>
      <w:sz w:val="24"/>
      <w:szCs w:val="24"/>
    </w:rPr>
  </w:style>
  <w:style w:type="paragraph" w:styleId="1152" w:customStyle="1">
    <w:name w:val="Char Char Char Char Char Char Char Char Char Char"/>
    <w:basedOn w:val="731"/>
    <w:uiPriority w:val="0"/>
    <w:qFormat/>
    <w:pPr>
      <w:spacing w:line="360" w:lineRule="auto"/>
    </w:pPr>
    <w:rPr>
      <w:rFonts w:ascii="Times New Roman" w:hAnsi="Times New Roman" w:eastAsia="宋体" w:cs="Times New Roman"/>
      <w:sz w:val="24"/>
      <w:szCs w:val="20"/>
    </w:rPr>
  </w:style>
  <w:style w:type="paragraph" w:styleId="1153" w:customStyle="1">
    <w:name w:val="样式1"/>
    <w:basedOn w:val="731"/>
    <w:uiPriority w:val="0"/>
    <w:qFormat/>
    <w:pPr>
      <w:numPr>
        <w:ilvl w:val="0"/>
        <w:numId w:val="5"/>
      </w:numPr>
    </w:pPr>
    <w:rPr>
      <w:rFonts w:ascii="宋体" w:hAnsi="宋体" w:eastAsia="宋体" w:cs="Times New Roman"/>
      <w:szCs w:val="21"/>
    </w:rPr>
  </w:style>
  <w:style w:type="paragraph" w:styleId="1154" w:customStyle="1">
    <w:name w:val="图标"/>
    <w:basedOn w:val="731"/>
    <w:next w:val="73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55" w:customStyle="1">
    <w:name w:val="标题3"/>
    <w:basedOn w:val="731"/>
    <w:next w:val="731"/>
    <w:uiPriority w:val="0"/>
    <w:qFormat/>
    <w:pPr>
      <w:ind w:firstLine="624"/>
      <w:spacing w:line="590" w:lineRule="atLeast"/>
    </w:pPr>
    <w:rPr>
      <w:rFonts w:ascii="方正黑体_GBK" w:hAnsi="Times New Roman" w:eastAsia="方正黑体_GBK" w:cs="Times New Roman"/>
      <w:sz w:val="32"/>
      <w:szCs w:val="32"/>
    </w:rPr>
  </w:style>
  <w:style w:type="paragraph" w:styleId="1156" w:customStyle="1">
    <w:name w:val="Char Char Char Char Char Char Char Char"/>
    <w:basedOn w:val="731"/>
    <w:uiPriority w:val="0"/>
    <w:qFormat/>
    <w:pPr>
      <w:jc w:val="left"/>
      <w:spacing w:after="160" w:line="240" w:lineRule="exact"/>
      <w:widowControl/>
    </w:pPr>
    <w:rPr>
      <w:rFonts w:ascii="Verdana" w:hAnsi="Verdana" w:eastAsia="宋体" w:cs="Times New Roman"/>
      <w:sz w:val="20"/>
      <w:szCs w:val="20"/>
      <w:lang w:eastAsia="en-US"/>
    </w:rPr>
  </w:style>
  <w:style w:type="paragraph" w:styleId="1157" w:customStyle="1">
    <w:name w:val="table_1stline"/>
    <w:basedOn w:val="731"/>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8" w:customStyle="1">
    <w:name w:val="标题1"/>
    <w:basedOn w:val="731"/>
    <w:next w:val="73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9"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1" w:customStyle="1">
    <w:name w:val="目录 111"/>
    <w:basedOn w:val="731"/>
    <w:next w:val="731"/>
    <w:uiPriority w:val="39"/>
    <w:unhideWhenUsed/>
    <w:qFormat/>
    <w:pPr>
      <w:jc w:val="left"/>
      <w:spacing w:after="100" w:line="259" w:lineRule="auto"/>
      <w:widowControl/>
    </w:pPr>
    <w:rPr>
      <w:rFonts w:ascii="Calibri" w:hAnsi="Calibri" w:eastAsia="宋体" w:cs="Times New Roman"/>
      <w:sz w:val="22"/>
    </w:rPr>
  </w:style>
  <w:style w:type="table" w:styleId="1162" w:customStyle="1">
    <w:name w:val="网格型5"/>
    <w:basedOn w:val="7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3" w:customStyle="1">
    <w:name w:val="a0"/>
    <w:basedOn w:val="731"/>
    <w:uiPriority w:val="0"/>
    <w:qFormat/>
    <w:pPr>
      <w:jc w:val="left"/>
      <w:spacing w:before="100" w:beforeAutospacing="1" w:after="100" w:afterAutospacing="1"/>
      <w:widowControl/>
    </w:pPr>
    <w:rPr>
      <w:rFonts w:ascii="宋体" w:hAnsi="宋体" w:cs="宋体"/>
    </w:rPr>
  </w:style>
  <w:style w:type="character" w:styleId="1164" w:customStyle="1">
    <w:name w:val="NormalCharacter"/>
    <w:uiPriority w:val="0"/>
    <w:qFormat/>
  </w:style>
  <w:style w:type="paragraph" w:styleId="1165" w:customStyle="1">
    <w:name w:val="_Style 1"/>
    <w:basedOn w:val="731"/>
    <w:uiPriority w:val="34"/>
    <w:qFormat/>
    <w:pPr>
      <w:ind w:firstLine="420"/>
    </w:pPr>
    <w:rPr>
      <w:rFonts w:ascii="Calibri" w:hAnsi="Calibri"/>
    </w:rPr>
  </w:style>
  <w:style w:type="paragraph" w:styleId="1166" w:customStyle="1">
    <w:name w:val="UserStyle_0"/>
    <w:basedOn w:val="731"/>
    <w:uiPriority w:val="0"/>
    <w:qFormat/>
    <w:pPr>
      <w:ind w:left="420" w:firstLine="420"/>
      <w:spacing w:after="120"/>
      <w:widowControl/>
    </w:pPr>
    <w:rPr>
      <w:rFonts w:ascii="Times New Roman" w:hAnsi="Times New Roman"/>
      <w:szCs w:val="20"/>
    </w:rPr>
  </w:style>
  <w:style w:type="paragraph" w:styleId="1167" w:customStyle="1">
    <w:name w:val="UserStyle_87"/>
    <w:basedOn w:val="731"/>
    <w:uiPriority w:val="0"/>
    <w:qFormat/>
    <w:pPr>
      <w:ind w:firstLine="420"/>
      <w:widowControl/>
    </w:pPr>
  </w:style>
  <w:style w:type="character" w:styleId="1168" w:customStyle="1">
    <w:name w:val="UserStyle_88"/>
    <w:uiPriority w:val="0"/>
    <w:qFormat/>
  </w:style>
  <w:style w:type="paragraph" w:styleId="1169" w:customStyle="1">
    <w:name w:val="BodyText1I2"/>
    <w:basedOn w:val="731"/>
    <w:uiPriority w:val="0"/>
    <w:qFormat/>
    <w:pPr>
      <w:ind w:left="420" w:firstLine="420"/>
      <w:spacing w:after="120"/>
    </w:pPr>
    <w:rPr>
      <w:rFonts w:ascii="Times New Roman" w:hAnsi="Times New Roman"/>
      <w:szCs w:val="20"/>
    </w:rPr>
  </w:style>
  <w:style w:type="paragraph" w:styleId="1170" w:customStyle="1">
    <w:name w:val="msolistparagraph"/>
    <w:basedOn w:val="731"/>
    <w:uiPriority w:val="0"/>
    <w:qFormat/>
    <w:pPr>
      <w:ind w:firstLine="420"/>
    </w:pPr>
    <w:rPr>
      <w:rFonts w:ascii="Calibri" w:hAnsi="Calibri" w:eastAsia="宋体" w:cs="Times New Roman"/>
      <w:szCs w:val="24"/>
    </w:rPr>
  </w:style>
  <w:style w:type="paragraph" w:styleId="1171" w:customStyle="1">
    <w:name w:val="_Style 3"/>
    <w:uiPriority w:val="1"/>
    <w:qFormat/>
    <w:pPr>
      <w:jc w:val="both"/>
      <w:widowControl w:val="off"/>
    </w:pPr>
    <w:rPr>
      <w:rFonts w:hint="default" w:ascii="Times New Roman" w:hAnsi="Times New Roman" w:eastAsia="Arial" w:cs="Times New Roman"/>
      <w:sz w:val="21"/>
      <w:szCs w:val="22"/>
      <w:lang w:val="en-US" w:eastAsia="zh-CN" w:bidi="ar-SA"/>
    </w:rPr>
  </w:style>
  <w:style w:type="paragraph" w:styleId="1172" w:customStyle="1">
    <w:name w:val="Body text|2"/>
    <w:basedOn w:val="731"/>
    <w:uiPriority w:val="0"/>
    <w:qFormat/>
    <w:pPr>
      <w:ind w:firstLine="540"/>
      <w:spacing w:line="487" w:lineRule="exact"/>
    </w:pPr>
    <w:rPr>
      <w:rFonts w:ascii="宋体" w:hAnsi="宋体" w:cs="宋体"/>
      <w:lang w:val="zh-TW" w:eastAsia="zh-TW" w:bidi="zh-TW"/>
    </w:rPr>
  </w:style>
  <w:style w:type="paragraph" w:styleId="1173" w:customStyle="1">
    <w:name w:val="BodyText1I"/>
    <w:basedOn w:val="731"/>
    <w:uiPriority w:val="0"/>
    <w:qFormat/>
    <w:pPr>
      <w:ind w:firstLine="420"/>
      <w:spacing w:after="120" w:line="440" w:lineRule="exact"/>
    </w:pPr>
    <w:rPr>
      <w:rFonts w:ascii="宋体"/>
      <w:sz w:val="24"/>
      <w:szCs w:val="28"/>
    </w:rPr>
  </w:style>
  <w:style w:type="paragraph" w:styleId="1174" w:customStyle="1">
    <w:name w:val="缺省文本"/>
    <w:basedOn w:val="731"/>
    <w:uiPriority w:val="0"/>
    <w:qFormat/>
    <w:pPr>
      <w:jc w:val="left"/>
    </w:pPr>
    <w:rPr>
      <w:rFonts w:ascii="Times New Roman" w:hAnsi="Times New Roman"/>
      <w:sz w:val="24"/>
    </w:rPr>
  </w:style>
  <w:style w:type="table" w:styleId="1175" w:customStyle="1">
    <w:name w:val="Table Normal"/>
    <w:uiPriority w:val="0"/>
    <w:semiHidden/>
    <w:unhideWhenUsed/>
    <w:qFormat/>
    <w:tblPr>
      <w:tblCellMar>
        <w:left w:w="0" w:type="dxa"/>
        <w:top w:w="0" w:type="dxa"/>
        <w:right w:w="0" w:type="dxa"/>
        <w:bottom w:w="0" w:type="dxa"/>
      </w:tblCellMar>
    </w:tblPr>
  </w:style>
  <w:style w:type="paragraph" w:styleId="1176" w:customStyle="1">
    <w:name w:val="内容块-28-a"/>
    <w:basedOn w:val="731"/>
    <w:next w:val="731"/>
    <w:uiPriority w:val="0"/>
    <w:qFormat/>
    <w:pPr>
      <w:ind w:left="357" w:right="357"/>
      <w:pBdr>
        <w:top w:val="single" w:color="8064A2" w:themeColor="accent4" w:sz="12" w:space="10"/>
        <w:left w:val="single" w:color="8064A2" w:themeColor="accent4" w:sz="12" w:space="16"/>
        <w:bottom w:val="single" w:color="8064A2" w:themeColor="accent4" w:sz="12" w:space="10"/>
        <w:right w:val="single" w:color="8064A2" w:themeColor="accent4" w:sz="12" w:space="16"/>
      </w:pBdr>
    </w:pPr>
    <w:rPr>
      <w:szCs w:val="21"/>
    </w:rPr>
  </w:style>
  <w:style w:type="paragraph" w:styleId="1177" w:customStyle="1">
    <w:name w:val="正文文本11"/>
    <w:basedOn w:val="731"/>
    <w:uiPriority w:val="0"/>
    <w:qFormat/>
    <w:rPr>
      <w:rFonts w:ascii="仿宋_GB2312" w:eastAsia="仿宋_GB2312"/>
      <w:sz w:val="28"/>
      <w:szCs w:val="20"/>
    </w:rPr>
  </w:style>
  <w:style w:type="paragraph" w:styleId="1178" w:customStyle="1">
    <w:name w:val="标题二、"/>
    <w:basedOn w:val="731"/>
    <w:uiPriority w:val="99"/>
    <w:qFormat/>
    <w:pPr>
      <w:ind w:firstLine="200"/>
      <w:spacing w:line="360" w:lineRule="auto"/>
      <w:outlineLvl w:val="2"/>
    </w:pPr>
    <w:rPr>
      <w:rFonts w:ascii="宋体" w:hAnsi="宋体"/>
      <w:b/>
      <w:szCs w:val="21"/>
    </w:rPr>
  </w:style>
  <w:style w:type="paragraph" w:styleId="1179" w:customStyle="1">
    <w:name w:val="正文文本111"/>
    <w:basedOn w:val="731"/>
    <w:next w:val="731"/>
    <w:uiPriority w:val="99"/>
    <w:qFormat/>
    <w:rPr>
      <w:rFonts w:ascii="华文中宋" w:hAnsi="Times New Roman" w:eastAsia="华文中宋" w:cs="Times New Roman"/>
      <w:bCs/>
      <w:sz w:val="28"/>
      <w:szCs w:val="20"/>
    </w:rPr>
  </w:style>
  <w:style w:type="character" w:styleId="1180" w:customStyle="1">
    <w:name w:val="font41"/>
    <w:basedOn w:val="741"/>
    <w:uiPriority w:val="0"/>
    <w:qFormat/>
    <w:rPr>
      <w:rFonts w:hint="default" w:ascii="Times New Roman" w:hAnsi="Times New Roman" w:cs="Times New Roman"/>
      <w:color w:val="000000"/>
      <w:sz w:val="22"/>
      <w:szCs w:val="22"/>
      <w:u w:val="none"/>
    </w:rPr>
  </w:style>
  <w:style w:type="paragraph" w:styleId="1181" w:customStyle="1">
    <w:name w:val="页脚11"/>
    <w:basedOn w:val="731"/>
    <w:next w:val="760"/>
    <w:uiPriority w:val="99"/>
    <w:qFormat/>
    <w:pPr>
      <w:jc w:val="left"/>
      <w:tabs>
        <w:tab w:val="center" w:pos="4153" w:leader="none"/>
        <w:tab w:val="right" w:pos="8306" w:leader="none"/>
      </w:tabs>
    </w:pPr>
    <w:rPr>
      <w:rFonts w:ascii="Times New Roman" w:hAnsi="Times New Roman" w:eastAsia="宋体" w:cs="Times New Roman"/>
      <w:sz w:val="18"/>
      <w:szCs w:val="20"/>
    </w:rPr>
  </w:style>
  <w:style w:type="numbering" w:styleId="8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269ba5cc-4789-4c64-8973-1c5f799b95fc</errorID>
      <errorWord>(</errorWord>
      <group>L1_Format</group>
      <groupName>格式问题</groupName>
      <ability>L2_HalfPunc_CN</ability>
      <abilityName>全半角检查</abilityName>
      <candidateList>
        <item>（</item>
      </candidateList>
      <explain>文本全半角错误。</explain>
      <paraID>24CD85B5</paraID>
      <start>24</start>
      <end>25</end>
      <status>modified</status>
      <modifiedWord>（</modifiedWord>
      <trackRevisions>false</trackRevisions>
    </reviewItem>
    <reviewItem>
      <errorID>4382de9b-d6ec-4b10-8b68-250917d45d15</errorID>
      <errorWord>)</errorWord>
      <group>L1_Format</group>
      <groupName>格式问题</groupName>
      <ability>L2_HalfPunc_CN</ability>
      <abilityName>全半角检查</abilityName>
      <candidateList>
        <item>）</item>
      </candidateList>
      <explain>文本全半角错误。</explain>
      <paraID>24CD85B5</paraID>
      <start>27</start>
      <end>28</end>
      <status>modified</status>
      <modifiedWord>）</modifiedWord>
      <trackRevisions>false</trackRevisions>
    </reviewItem>
    <reviewItem>
      <errorID>cb2649cb-1efc-4eaf-a12b-0351e52e1d44</errorID>
      <errorWord>(</errorWord>
      <group>L1_Format</group>
      <groupName>格式问题</groupName>
      <ability>L2_HalfPunc_CN</ability>
      <abilityName>全半角检查</abilityName>
      <candidateList>
        <item>（</item>
      </candidateList>
      <explain>文本全半角错误。</explain>
      <paraID>3ECE2C05</paraID>
      <start>44</start>
      <end>45</end>
      <status>modified</status>
      <modifiedWord>（</modifiedWord>
      <trackRevisions>false</trackRevisions>
    </reviewItem>
    <reviewItem>
      <errorID>cf18108a-8e6c-4d6c-b6d1-294aec9da015</errorID>
      <errorWord>)</errorWord>
      <group>L1_Format</group>
      <groupName>格式问题</groupName>
      <ability>L2_HalfPunc_CN</ability>
      <abilityName>全半角检查</abilityName>
      <candidateList>
        <item>）</item>
      </candidateList>
      <explain>文本全半角错误。</explain>
      <paraID>3ECE2C05</paraID>
      <start>47</start>
      <end>48</end>
      <status>modified</status>
      <modifiedWord>）</modifiedWord>
      <trackRevisions>false</trackRevisions>
    </reviewItem>
    <reviewItem>
      <errorID>331fc02f-b044-4a91-baac-12f94672de32</errorID>
      <errorWord>(</errorWord>
      <group>L1_Format</group>
      <groupName>格式问题</groupName>
      <ability>L2_HalfPunc_CN</ability>
      <abilityName>全半角检查</abilityName>
      <candidateList>
        <item>（</item>
      </candidateList>
      <explain>文本全半角错误。</explain>
      <paraID>65A6FC94</paraID>
      <start>17</start>
      <end>18</end>
      <status>modified</status>
      <modifiedWord>（</modifiedWord>
      <trackRevisions>false</trackRevisions>
    </reviewItem>
    <reviewItem>
      <errorID>45b92483-7add-490f-9f30-62b8261cf8e4</errorID>
      <errorWord>)</errorWord>
      <group>L1_Format</group>
      <groupName>格式问题</groupName>
      <ability>L2_HalfPunc_CN</ability>
      <abilityName>全半角检查</abilityName>
      <candidateList>
        <item>）</item>
      </candidateList>
      <explain>文本全半角错误。</explain>
      <paraID>65A6FC94</paraID>
      <start>20</start>
      <end>21</end>
      <status>modified</status>
      <modifiedWord>）</modifiedWord>
      <trackRevisions>false</trackRevisions>
    </reviewItem>
    <reviewItem>
      <errorID>3d27d028-d44f-45e2-ad7b-3b572a787033</errorID>
      <errorWord>(</errorWord>
      <group>L1_Format</group>
      <groupName>格式问题</groupName>
      <ability>L2_HalfPunc_CN</ability>
      <abilityName>全半角检查</abilityName>
      <candidateList>
        <item>（</item>
      </candidateList>
      <explain>文本全半角错误。</explain>
      <paraID>433B3F1A</paraID>
      <start>24</start>
      <end>25</end>
      <status>modified</status>
      <modifiedWord>（</modifiedWord>
      <trackRevisions>false</trackRevisions>
    </reviewItem>
    <reviewItem>
      <errorID>770e0819-f125-4987-879d-5fc6b82a4494</errorID>
      <errorWord>)</errorWord>
      <group>L1_Format</group>
      <groupName>格式问题</groupName>
      <ability>L2_HalfPunc_CN</ability>
      <abilityName>全半角检查</abilityName>
      <candidateList>
        <item>）</item>
      </candidateList>
      <explain>文本全半角错误。</explain>
      <paraID>433B3F1A</paraID>
      <start>27</start>
      <end>28</end>
      <status>modified</status>
      <modifiedWord>）</modifiedWord>
      <trackRevisions>false</trackRevisions>
    </reviewItem>
    <reviewItem>
      <errorID>f55d4334-cd14-412c-ab50-55610d9dc4a3</errorID>
      <errorWord>做</errorWord>
      <group>L1_Word</group>
      <groupName>字词问题</groupName>
      <ability>L2_Typo</ability>
      <abilityName>字词错误</abilityName>
      <candidateList>
        <item>作</item>
      </candidateList>
      <explain>存在发音相同字词的误用。</explain>
      <paraID>3834D184</paraID>
      <start>70</start>
      <end>71</end>
      <status>unmodified</status>
      <modifiedWord/>
      <trackRevisions>false</trackRevisions>
    </reviewItem>
    <reviewItem>
      <errorID>c9cd815c-603a-497a-b6e4-7a84d5f64186</errorID>
      <errorWord>保持通讯畅通</errorWord>
      <group>L1_Word</group>
      <groupName>字词问题</groupName>
      <ability>L2_Typo</ability>
      <abilityName>字词错误</abilityName>
      <candidateList>
        <item>保持通信畅通</item>
      </candidateList>
      <explain/>
      <paraID>  C9077B</paraID>
      <start>17</start>
      <end>23</end>
      <status>unmodified</status>
      <modifiedWord/>
      <trackRevisions>false</trackRevisions>
    </reviewItem>
    <reviewItem>
      <errorID>cfafe141-8c4c-40be-9ba7-80a1e41d68de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42DC8ABA</paraID>
      <start>101</start>
      <end>102</end>
      <status>unmodified</status>
      <modifiedWord/>
      <trackRevisions>false</trackRevisions>
    </reviewItem>
    <reviewItem>
      <errorID>04c28247-1d8d-4795-8e37-bef8ee924334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12DE2618</paraID>
      <start>53</start>
      <end>54</end>
      <status>unmodified</status>
      <modifiedWord/>
      <trackRevisions>false</trackRevisions>
    </reviewItem>
    <reviewItem>
      <errorID>445e5726-ee1f-4abb-994f-e2b4e0e04b11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69DE8264</paraID>
      <start>38</start>
      <end>39</end>
      <status>unmodified</status>
      <modifiedWord/>
      <trackRevisions>false</trackRevisions>
    </reviewItem>
    <reviewItem>
      <errorID>ab90d437-cc65-49ad-a53f-245e4dbe7d15</errorID>
      <errorWord>属</errorWord>
      <group>L1_Word</group>
      <groupName>字词问题</groupName>
      <ability>L2_Typo</ability>
      <abilityName>字词错误</abilityName>
      <candidateList>
        <item>属于</item>
      </candidateList>
      <explain/>
      <paraID>2DE2288E</paraID>
      <start>22</start>
      <end>23</end>
      <status>unmodified</status>
      <modifiedWord/>
      <trackRevisions>false</trackRevisions>
    </reviewItem>
    <reviewItem>
      <errorID>421402a0-06de-45e5-b95d-f26b00d10291</errorID>
      <errorWord>其它</errorWord>
      <group>L1_Word</group>
      <groupName>字词问题</groupName>
      <ability>L2_Alias</ability>
      <abilityName>也作/曾用词</abilityName>
      <candidateList>
        <item>其他</item>
      </candidateList>
      <explain>词汇[其它]为不规范表述或旧称，其规范书面表述为[其他]。</explain>
      <paraID>11DD0E60</paraID>
      <start>3</start>
      <end>5</end>
      <status>modified</status>
      <modifiedWord>其他</modifiedWord>
      <trackRevisions>false</trackRevisions>
    </reviewItem>
    <reviewItem>
      <errorID>8f423bf3-3ecf-4df8-9734-b1c0ca2b19d0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304D9F62</paraID>
      <start>207</start>
      <end>210</end>
      <status>unmodified</status>
      <modifiedWord/>
      <trackRevisions>false</trackRevisions>
    </reviewItem>
    <reviewItem>
      <errorID>c4a9bb53-e461-4ca1-b820-3e03f58bb3df</errorID>
      <errorWord>其它</errorWord>
      <group>L1_Word</group>
      <groupName>字词问题</groupName>
      <ability>L2_Alias</ability>
      <abilityName>也作/曾用词</abilityName>
      <candidateList>
        <item>其他</item>
      </candidateList>
      <explain>词汇[其它]为不规范表述或旧称，其规范书面表述为[其他]。</explain>
      <paraID> C237234</paraID>
      <start>114</start>
      <end>116</end>
      <status>unmodified</status>
      <modifiedWord/>
      <trackRevisions>false</trackRevisions>
    </reviewItem>
    <reviewItem>
      <errorID>d09a0aa1-607c-4529-83ff-40c6cfb529ad</errorID>
      <errorWord>间</errorWord>
      <group>L1_Word</group>
      <groupName>字词问题</groupName>
      <ability>L2_Typo</ability>
      <abilityName>字词错误</abilityName>
      <candidateList>
        <item>间在</item>
      </candidateList>
      <explain/>
      <paraID> C237234</paraID>
      <start>198</start>
      <end>199</end>
      <status>unmodified</status>
      <modifiedWord/>
      <trackRevisions>false</trackRevisions>
    </reviewItem>
    <reviewItem>
      <errorID>aa8f1758-32ad-4ad8-9d63-320a5a72cdc3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27CA37C7</paraID>
      <start>147</start>
      <end>149</end>
      <status>unmodified</status>
      <modifiedWord/>
      <trackRevisions>false</trackRevisions>
    </reviewItem>
    <reviewItem>
      <errorID>2015f5fd-531b-4bf1-871d-203ce32cde10</errorID>
      <errorWord>负责</errorWord>
      <group>L1_Word</group>
      <groupName>字词问题</groupName>
      <ability>L2_Typo</ability>
      <abilityName>字词错误</abilityName>
      <candidateList>
        <item>负</item>
      </candidateList>
      <explain/>
      <paraID>204CC628</paraID>
      <start>97</start>
      <end>99</end>
      <status>unmodified</status>
      <modifiedWord/>
      <trackRevisions>false</trackRevisions>
    </reviewItem>
    <reviewItem>
      <errorID>5d0c0437-401e-4079-ac5b-508f472edcc4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17372032</paraID>
      <start>18</start>
      <end>19</end>
      <status>unmodified</status>
      <modifiedWord/>
      <trackRevisions>false</trackRevisions>
    </reviewItem>
    <reviewItem>
      <errorID>b40bd249-60c3-4b87-a72b-1c75ca61e3d6</errorID>
      <errorWord>(</errorWord>
      <group>L1_Format</group>
      <groupName>格式问题</groupName>
      <ability>L2_HalfPunc_CN</ability>
      <abilityName>全半角检查</abilityName>
      <candidateList>
        <item>（</item>
      </candidateList>
      <explain>文本全半角错误。</explain>
      <paraID>17372032</paraID>
      <start>26</start>
      <end>27</end>
      <status>modified</status>
      <modifiedWord>（</modifiedWord>
      <trackRevisions>false</trackRevisions>
    </reviewItem>
    <reviewItem>
      <errorID>c3cf47dc-65c5-4729-85e8-ed254cf1a7b7</errorID>
      <errorWord>(</errorWord>
      <group>L1_Format</group>
      <groupName>格式问题</groupName>
      <ability>L2_HalfPunc_CN</ability>
      <abilityName>全半角检查</abilityName>
      <candidateList>
        <item>（</item>
      </candidateList>
      <explain>文本全半角错误。</explain>
      <paraID>17372032</paraID>
      <start>34</start>
      <end>35</end>
      <status>modified</status>
      <modifiedWord>（</modifiedWord>
      <trackRevisions>false</trackRevisions>
    </reviewItem>
    <reviewItem>
      <errorID>7b7bb560-bde0-4d68-a7c1-108d57ebe6f7</errorID>
      <errorWord>(</errorWord>
      <group>L1_Format</group>
      <groupName>格式问题</groupName>
      <ability>L2_HalfPunc_CN</ability>
      <abilityName>全半角检查</abilityName>
      <candidateList>
        <item>（</item>
      </candidateList>
      <explain>文本全半角错误。</explain>
      <paraID>17372032</paraID>
      <start>104</start>
      <end>105</end>
      <status>modified</status>
      <modifiedWord>（</modifiedWord>
      <trackRevisions>false</trackRevisions>
    </reviewItem>
    <reviewItem>
      <errorID>5df462de-9f5a-4bbb-85fb-a4e73878793f</errorID>
      <errorWord>(</errorWord>
      <group>L1_Format</group>
      <groupName>格式问题</groupName>
      <ability>L2_HalfPunc_CN</ability>
      <abilityName>全半角检查</abilityName>
      <candidateList>
        <item>（</item>
      </candidateList>
      <explain>文本全半角错误。</explain>
      <paraID>17372032</paraID>
      <start>128</start>
      <end>129</end>
      <status>modified</status>
      <modifiedWord>（</modifiedWord>
      <trackRevisions>false</trackRevisions>
    </reviewItem>
    <reviewItem>
      <errorID>a820dbfb-08e8-4fb2-b0ca-327a1ef95140</errorID>
      <errorWord>及撞</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31A49CA1</paraID>
      <start>38</start>
      <end>40</end>
      <status>unmodified</status>
      <modifiedWord/>
      <trackRevisions>false</trackRevisions>
    </reviewItem>
    <reviewItem>
      <errorID>f1373ac7-52cc-44c8-b748-19ae0d98a4b7</errorID>
      <errorWord>造成损失的，乙方</errorWord>
      <group>L1_Word</group>
      <groupName>字词问题</groupName>
      <ability>L2_Typo</ability>
      <abilityName>字词错误</abilityName>
      <candidateList>
        <item>造成损失的，由乙方</item>
      </candidateList>
      <explain/>
      <paraID>5D4CF639</paraID>
      <start>25</start>
      <end>33</end>
      <status>unmodified</status>
      <modifiedWord/>
      <trackRevisions>false</trackRevisions>
    </reviewItem>
    <reviewItem>
      <errorID>13e95292-f42d-4eef-bdf9-2f2cd8cdaa25</errorID>
      <errorWord>并</errorWord>
      <group>L1_Word</group>
      <groupName>字词问题</groupName>
      <ability>L2_Typo</ability>
      <abilityName>字词错误</abilityName>
      <candidateList>
        <item>并加</item>
      </candidateList>
      <explain/>
      <paraID>19A95E34</paraID>
      <start>28</start>
      <end>29</end>
      <status>unmodified</status>
      <modifiedWord/>
      <trackRevisions>false</trackRevisions>
    </reviewItem>
    <reviewItem>
      <errorID>6ce7b837-3757-412b-8e31-e62d6b9e47f8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7CF21FD7</paraID>
      <start>182</start>
      <end>185</end>
      <status>unmodified</status>
      <modifiedWord/>
      <trackRevisions>false</trackRevisions>
    </reviewItem>
    <reviewItem>
      <errorID>3e6788f2-188b-4f50-8293-bb84f12bb21b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6412150C</paraID>
      <start>67</start>
      <end>69</end>
      <status>unmodified</status>
      <modifiedWord/>
      <trackRevisions>false</trackRevisions>
    </reviewItem>
    <reviewItem>
      <errorID>9d26edd9-b183-4f42-9737-2b764e13c3b5</errorID>
      <errorWord>其它</errorWord>
      <group>L1_Word</group>
      <groupName>字词问题</groupName>
      <ability>L2_Alias</ability>
      <abilityName>也作/曾用词</abilityName>
      <candidateList>
        <item>其他</item>
      </candidateList>
      <explain>词汇[其它]为不规范表述或旧称，其规范书面表述为[其他]。</explain>
      <paraID>33E26A60</paraID>
      <start>160</start>
      <end>162</end>
      <status>unmodified</status>
      <modifiedWord/>
      <trackRevisions>false</trackRevisions>
    </reviewItem>
    <reviewItem>
      <errorID>89581ba5-02b7-42a8-9c83-8d08400729a3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118</start>
      <end>121</end>
      <status>unmodified</status>
      <modifiedWord/>
      <trackRevisions>false</trackRevisions>
    </reviewItem>
    <reviewItem>
      <errorID>ae0d918e-9323-4b28-9a42-92265d217b98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123</start>
      <end>126</end>
      <status>unmodified</status>
      <modifiedWord/>
      <trackRevisions>false</trackRevisions>
    </reviewItem>
    <reviewItem>
      <errorID>87a222c0-cb43-424c-a182-62293fe18f23</errorID>
      <errorWord>》</errorWord>
      <group>L1_Word</group>
      <groupName>字词问题</groupName>
      <ability>L2_Typo</ability>
      <abilityName>字词错误</abilityName>
      <candidateList>
        <item>》和</item>
      </candidateList>
      <explain/>
      <paraID> AD2D484</paraID>
      <start>129</start>
      <end>130</end>
      <status>unmodified</status>
      <modifiedWord/>
      <trackRevisions>false</trackRevisions>
    </reviewItem>
    <reviewItem>
      <errorID>a676c649-d66f-42fc-a29c-dfe5b5af0d26</errorID>
      <errorWord>》</errorWord>
      <group>L1_Word</group>
      <groupName>字词问题</groupName>
      <ability>L2_Typo</ability>
      <abilityName>字词错误</abilityName>
      <candidateList>
        <item>》等</item>
      </candidateList>
      <explain/>
      <paraID> AD2D484</paraID>
      <start>156</start>
      <end>157</end>
      <status>unmodified</status>
      <modifiedWord/>
      <trackRevisions>false</trackRevisions>
    </reviewItem>
    <reviewItem>
      <errorID>ce4ab7b8-8f1e-49c5-b9a2-cfd42a3601a4</errorID>
      <errorWord>配备的</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7BD69AA</paraID>
      <start>17</start>
      <end>20</end>
      <status>unmodified</status>
      <modifiedWord/>
      <trackRevisions>false</trackRevisions>
    </reviewItem>
    <reviewItem>
      <errorID>b59c8aca-6314-4142-8a91-290b0f4f2fca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380025F5</paraID>
      <start>0</start>
      <end>2</end>
      <status>unmodified</status>
      <modifiedWord/>
      <trackRevisions>false</trackRevisions>
    </reviewItem>
    <reviewItem>
      <errorID>4ec20187-e3d2-4d01-9dc2-8060af4c90db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647B1025</paraID>
      <start>0</start>
      <end>2</end>
      <status>unmodified</status>
      <modifiedWord/>
      <trackRevisions>false</trackRevisions>
    </reviewItem>
    <reviewItem>
      <errorID>578ea1cc-1c77-4954-acc4-8009d68f2e28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22C6E37E</paraID>
      <start>0</start>
      <end>2</end>
      <status>unmodified</status>
      <modifiedWord/>
      <trackRevisions>false</trackRevisions>
    </reviewItem>
    <reviewItem>
      <errorID>3a05e9c4-ebb1-46eb-8b34-44e23f3fa913</errorID>
      <errorWord>(</errorWord>
      <group>L1_Format</group>
      <groupName>格式问题</groupName>
      <ability>L2_HalfPunc_CN</ability>
      <abilityName>全半角检查</abilityName>
      <candidateList>
        <item>（</item>
      </candidateList>
      <explain>文本全半角错误。</explain>
      <paraID>22C6E37E</paraID>
      <start>10</start>
      <end>11</end>
      <status>modified</status>
      <modifiedWord>（</modifiedWord>
      <trackRevisions>false</trackRevisions>
    </reviewItem>
    <reviewItem>
      <errorID>3096f9c2-7640-42f6-8297-5b409b53d931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6A9685DF</paraID>
      <start>0</start>
      <end>2</end>
      <status>unmodified</status>
      <modifiedWord/>
      <trackRevisions>false</trackRevisions>
    </reviewItem>
    <reviewItem>
      <errorID>e590fb20-8ef1-4690-ab65-5cdb7b279a29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895E4C8</paraID>
      <start>0</start>
      <end>2</end>
      <status>unmodified</status>
      <modifiedWord/>
      <trackRevisions>false</trackRevisions>
    </reviewItem>
    <reviewItem>
      <errorID>2dd9cdb7-2040-49c2-a48a-ee4f376c4f15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66724E7A</paraID>
      <start>0</start>
      <end>2</end>
      <status>unmodified</status>
      <modifiedWord/>
      <trackRevisions>false</trackRevisions>
    </reviewItem>
    <reviewItem>
      <errorID>716ec209-5be6-4a8c-8a49-aa2e733c242b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4FAE0F03</paraID>
      <start>0</start>
      <end>2</end>
      <status>unmodified</status>
      <modifiedWord/>
      <trackRevisions>false</trackRevisions>
    </reviewItem>
    <reviewItem>
      <errorID>bcc38794-e5e3-4dbb-9215-b0c9b749d773</errorID>
      <errorWord>属</errorWord>
      <group>L1_Word</group>
      <groupName>字词问题</groupName>
      <ability>L2_Typo</ability>
      <abilityName>字词错误</abilityName>
      <candidateList>
        <item>属于</item>
      </candidateList>
      <explain/>
      <paraID>3A684B0D</paraID>
      <start>95</start>
      <end>96</end>
      <status>unmodified</status>
      <modifiedWord/>
      <trackRevisions>false</trackRevisions>
    </reviewItem>
    <reviewItem>
      <errorID>a730a4cb-e14e-4a69-9731-6174faf5d8b8</errorID>
      <errorWord>如是</errorWord>
      <group>L1_Word</group>
      <groupName>字词问题</groupName>
      <ability>L2_Typo</ability>
      <abilityName>字词错误</abilityName>
      <candidateList>
        <item>如</item>
      </candidateList>
      <explain/>
      <paraID>  7230F2</paraID>
      <start>39</start>
      <end>41</end>
      <status>unmodified</status>
      <modifiedWord/>
      <trackRevisions>false</trackRevisions>
    </reviewItem>
    <reviewItem>
      <errorID>37ba2b82-24e4-42a9-8799-6d5b70df984f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1008DD74</paraID>
      <start>97</start>
      <end>98</end>
      <status>unmodified</status>
      <modifiedWord/>
      <trackRevisions>false</trackRevisions>
    </reviewItem>
    <reviewItem>
      <errorID>709e23a3-d5c7-44b5-8457-ae03493de69c</errorID>
      <errorWord>政府采购法实施条例释义</errorWord>
      <group>L1_Other</group>
      <groupName>其他问题</groupName>
      <ability>L2_UserTypo</ability>
      <abilityName>自定义错误</abilityName>
      <candidateList>
        <item>中华人民共和国</item>
      </candidateList>
      <explain>来自自定义错词库。</explain>
      <paraID> 5E2C680</paraID>
      <start>10</start>
      <end>21</end>
      <status>unmodified</status>
      <modifiedWord/>
      <trackRevisions>false</trackRevisions>
    </reviewItem>
    <reviewItem>
      <errorID>0d9fdc41-53de-43a7-9fec-638d23f6de7e</errorID>
      <errorWord>按《中华人民共和国</errorWord>
      <group>L1_Political</group>
      <groupName>政治性问题</groupName>
      <ability>L2_Unpolitical</ability>
      <abilityName>政治敏感错误</abilityName>
      <candidateList>
        <item>按照《中华人民共和国</item>
      </candidateList>
      <explain/>
      <paraID>3337D013</paraID>
      <start>24</start>
      <end>33</end>
      <status>unmodified</status>
      <modifiedWord/>
      <trackRevisions>false</trackRevisions>
    </reviewItem>
    <reviewItem>
      <errorID>c67fca16-0405-4557-a06b-77d17e77f80f</errorID>
      <errorWord>不须</errorWord>
      <group>L1_Word</group>
      <groupName>字词问题</groupName>
      <ability>L2_Typo</ability>
      <abilityName>字词错误</abilityName>
      <candidateList>
        <item>无需</item>
      </candidateList>
      <explain>同“无须”。</explain>
      <paraID>66DC1522</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1A7E2DD-E74E-4359-A615-7F6B3F74ECB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张玲玲</cp:lastModifiedBy>
  <cp:revision>11</cp:revision>
  <dcterms:created xsi:type="dcterms:W3CDTF">2026-03-06T01:49:00Z</dcterms:created>
  <dcterms:modified xsi:type="dcterms:W3CDTF">2026-06-09T07:32:49Z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2224110848AC434DAC1184042D58E840_13</vt:lpwstr>
  </property>
  <property fmtid="{D5CDD505-2E9C-101B-9397-08002B2CF9AE}" pid="4" name="KSOTemplateDocerSaveRecord">
    <vt:lpwstr>eyJoZGlkIjoiODljYjU0YjVjYzA0NmY4MjFlMDMxMGMyZjIwNzRmN2MiLCJ1c2VySWQiOiIyODIzODM1NDEifQ==</vt:lpwstr>
  </property>
</Properties>
</file>